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after="240"/>
        <w:jc w:val="center"/>
        <w:rPr>
          <w:rFonts w:hint="eastAsia" w:ascii="仿宋" w:hAnsi="仿宋" w:eastAsia="仿宋" w:cs="仿宋"/>
          <w:b/>
          <w:sz w:val="44"/>
          <w:szCs w:val="44"/>
        </w:rPr>
      </w:pPr>
      <w:r>
        <w:rPr>
          <w:rFonts w:hint="eastAsia" w:ascii="仿宋" w:hAnsi="仿宋" w:eastAsia="仿宋" w:cs="仿宋"/>
          <w:b/>
          <w:sz w:val="44"/>
          <w:szCs w:val="44"/>
        </w:rPr>
        <w:t>报价单</w:t>
      </w:r>
    </w:p>
    <w:p>
      <w:pPr>
        <w:adjustRightInd/>
        <w:snapToGrid/>
        <w:spacing w:after="240"/>
        <w:jc w:val="both"/>
        <w:rPr>
          <w:rFonts w:hint="eastAsia" w:ascii="仿宋" w:hAnsi="仿宋" w:eastAsia="仿宋" w:cs="仿宋"/>
          <w:b/>
          <w:sz w:val="44"/>
          <w:szCs w:val="44"/>
        </w:rPr>
      </w:pPr>
      <w:r>
        <w:rPr>
          <w:rFonts w:hint="eastAsia" w:ascii="仿宋" w:hAnsi="仿宋" w:eastAsia="仿宋" w:cs="仿宋"/>
          <w:b/>
          <w:sz w:val="28"/>
          <w:szCs w:val="28"/>
          <w:lang w:eastAsia="zh-CN"/>
        </w:rPr>
        <w:t>供方：</w:t>
      </w:r>
    </w:p>
    <w:tbl>
      <w:tblPr>
        <w:tblStyle w:val="4"/>
        <w:tblW w:w="101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2258"/>
        <w:gridCol w:w="1245"/>
        <w:gridCol w:w="1080"/>
        <w:gridCol w:w="1567"/>
        <w:gridCol w:w="1485"/>
        <w:gridCol w:w="1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354" w:type="dxa"/>
            <w:vAlign w:val="top"/>
          </w:tcPr>
          <w:p>
            <w:pPr>
              <w:adjustRightInd/>
              <w:snapToGrid/>
              <w:spacing w:after="24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物品名称</w:t>
            </w:r>
          </w:p>
        </w:tc>
        <w:tc>
          <w:tcPr>
            <w:tcW w:w="2258" w:type="dxa"/>
            <w:vAlign w:val="top"/>
          </w:tcPr>
          <w:p>
            <w:pPr>
              <w:adjustRightInd/>
              <w:snapToGrid/>
              <w:spacing w:after="240"/>
              <w:jc w:val="center"/>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规格</w:t>
            </w:r>
          </w:p>
        </w:tc>
        <w:tc>
          <w:tcPr>
            <w:tcW w:w="1245" w:type="dxa"/>
            <w:vAlign w:val="top"/>
          </w:tcPr>
          <w:p>
            <w:pPr>
              <w:adjustRightInd/>
              <w:snapToGrid/>
              <w:spacing w:after="24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单位</w:t>
            </w:r>
          </w:p>
        </w:tc>
        <w:tc>
          <w:tcPr>
            <w:tcW w:w="1080" w:type="dxa"/>
            <w:vAlign w:val="top"/>
          </w:tcPr>
          <w:p>
            <w:pPr>
              <w:adjustRightInd/>
              <w:snapToGrid/>
              <w:spacing w:after="240"/>
              <w:jc w:val="center"/>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数量</w:t>
            </w:r>
          </w:p>
        </w:tc>
        <w:tc>
          <w:tcPr>
            <w:tcW w:w="1567" w:type="dxa"/>
            <w:vAlign w:val="top"/>
          </w:tcPr>
          <w:p>
            <w:pPr>
              <w:adjustRightInd/>
              <w:snapToGrid/>
              <w:spacing w:after="240"/>
              <w:jc w:val="center"/>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单价（元）</w:t>
            </w:r>
          </w:p>
        </w:tc>
        <w:tc>
          <w:tcPr>
            <w:tcW w:w="1485" w:type="dxa"/>
            <w:vAlign w:val="top"/>
          </w:tcPr>
          <w:p>
            <w:pPr>
              <w:adjustRightInd/>
              <w:snapToGrid/>
              <w:spacing w:after="240"/>
              <w:jc w:val="center"/>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总价（元）</w:t>
            </w:r>
          </w:p>
        </w:tc>
        <w:tc>
          <w:tcPr>
            <w:tcW w:w="1148" w:type="dxa"/>
            <w:vAlign w:val="top"/>
          </w:tcPr>
          <w:p>
            <w:pPr>
              <w:adjustRightInd/>
              <w:snapToGrid/>
              <w:spacing w:after="240"/>
              <w:jc w:val="center"/>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354" w:type="dxa"/>
            <w:vAlign w:val="center"/>
          </w:tcPr>
          <w:p>
            <w:pPr>
              <w:keepNext w:val="0"/>
              <w:keepLines w:val="0"/>
              <w:widowControl/>
              <w:suppressLineNumbers w:val="0"/>
              <w:jc w:val="center"/>
              <w:textAlignment w:val="center"/>
              <w:rPr>
                <w:rFonts w:hint="eastAsia" w:ascii="仿宋" w:hAnsi="仿宋" w:eastAsia="仿宋" w:cs="仿宋"/>
                <w:i w:val="0"/>
                <w:snapToGrid w:val="0"/>
                <w:color w:val="000000"/>
                <w:kern w:val="0"/>
                <w:sz w:val="30"/>
                <w:szCs w:val="30"/>
                <w:u w:val="none"/>
                <w:lang w:val="en-US" w:eastAsia="zh-CN"/>
              </w:rPr>
            </w:pPr>
            <w:r>
              <w:rPr>
                <w:rFonts w:hint="eastAsia" w:ascii="仿宋" w:hAnsi="仿宋" w:eastAsia="仿宋" w:cs="仿宋"/>
                <w:i w:val="0"/>
                <w:snapToGrid w:val="0"/>
                <w:color w:val="000000"/>
                <w:kern w:val="0"/>
                <w:sz w:val="30"/>
                <w:szCs w:val="30"/>
                <w:u w:val="none"/>
                <w:lang w:val="en-US" w:eastAsia="zh-CN"/>
              </w:rPr>
              <w:t>学籍照片</w:t>
            </w:r>
          </w:p>
        </w:tc>
        <w:tc>
          <w:tcPr>
            <w:tcW w:w="2258"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r>
              <w:rPr>
                <w:rFonts w:hint="eastAsia" w:ascii="仿宋" w:hAnsi="仿宋" w:eastAsia="仿宋" w:cs="仿宋"/>
                <w:i w:val="0"/>
                <w:snapToGrid w:val="0"/>
                <w:color w:val="000000"/>
                <w:kern w:val="0"/>
                <w:sz w:val="30"/>
                <w:szCs w:val="30"/>
                <w:u w:val="none"/>
                <w:lang w:val="en-US" w:eastAsia="zh-CN"/>
              </w:rPr>
              <w:t>2寸</w:t>
            </w:r>
          </w:p>
        </w:tc>
        <w:tc>
          <w:tcPr>
            <w:tcW w:w="1245"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r>
              <w:rPr>
                <w:rFonts w:hint="eastAsia" w:ascii="仿宋" w:hAnsi="仿宋" w:eastAsia="仿宋" w:cs="仿宋"/>
                <w:i w:val="0"/>
                <w:snapToGrid w:val="0"/>
                <w:color w:val="000000"/>
                <w:kern w:val="0"/>
                <w:sz w:val="30"/>
                <w:szCs w:val="30"/>
                <w:u w:val="none"/>
                <w:lang w:val="en-US" w:eastAsia="zh-CN"/>
              </w:rPr>
              <w:t>张</w:t>
            </w:r>
          </w:p>
        </w:tc>
        <w:tc>
          <w:tcPr>
            <w:tcW w:w="1080"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r>
              <w:rPr>
                <w:rFonts w:hint="eastAsia" w:ascii="仿宋" w:hAnsi="仿宋" w:eastAsia="仿宋" w:cs="仿宋"/>
                <w:i w:val="0"/>
                <w:snapToGrid w:val="0"/>
                <w:color w:val="000000"/>
                <w:kern w:val="0"/>
                <w:sz w:val="30"/>
                <w:szCs w:val="30"/>
                <w:u w:val="none"/>
                <w:lang w:val="en-US" w:eastAsia="zh-CN"/>
              </w:rPr>
              <w:t>3409</w:t>
            </w:r>
          </w:p>
        </w:tc>
        <w:tc>
          <w:tcPr>
            <w:tcW w:w="1567" w:type="dxa"/>
            <w:vAlign w:val="center"/>
          </w:tcPr>
          <w:p>
            <w:pPr>
              <w:keepNext w:val="0"/>
              <w:keepLines w:val="0"/>
              <w:widowControl/>
              <w:suppressLineNumbers w:val="0"/>
              <w:jc w:val="both"/>
              <w:textAlignment w:val="center"/>
              <w:rPr>
                <w:rFonts w:hint="default" w:ascii="仿宋" w:hAnsi="仿宋" w:eastAsia="仿宋" w:cs="仿宋"/>
                <w:i w:val="0"/>
                <w:snapToGrid w:val="0"/>
                <w:color w:val="000000"/>
                <w:kern w:val="0"/>
                <w:sz w:val="30"/>
                <w:szCs w:val="30"/>
                <w:u w:val="none"/>
                <w:lang w:val="en-US" w:eastAsia="zh-CN"/>
              </w:rPr>
            </w:pPr>
          </w:p>
        </w:tc>
        <w:tc>
          <w:tcPr>
            <w:tcW w:w="1485"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1148" w:type="dxa"/>
            <w:vAlign w:val="center"/>
          </w:tcPr>
          <w:p>
            <w:pPr>
              <w:keepNext w:val="0"/>
              <w:keepLines w:val="0"/>
              <w:widowControl/>
              <w:suppressLineNumbers w:val="0"/>
              <w:jc w:val="center"/>
              <w:textAlignment w:val="center"/>
              <w:rPr>
                <w:rFonts w:hint="eastAsia" w:ascii="仿宋" w:hAnsi="仿宋" w:eastAsia="仿宋" w:cs="仿宋"/>
                <w:i w:val="0"/>
                <w:snapToGrid w:val="0"/>
                <w:color w:val="000000"/>
                <w:kern w:val="0"/>
                <w:sz w:val="30"/>
                <w:szCs w:val="30"/>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354"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2258"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1245"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1080"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1567"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1485"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1148" w:type="dxa"/>
            <w:vAlign w:val="center"/>
          </w:tcPr>
          <w:p>
            <w:pPr>
              <w:keepNext w:val="0"/>
              <w:keepLines w:val="0"/>
              <w:widowControl/>
              <w:suppressLineNumbers w:val="0"/>
              <w:jc w:val="center"/>
              <w:textAlignment w:val="center"/>
              <w:rPr>
                <w:rFonts w:hint="eastAsia" w:ascii="仿宋" w:hAnsi="仿宋" w:eastAsia="仿宋" w:cs="仿宋"/>
                <w:i w:val="0"/>
                <w:snapToGrid w:val="0"/>
                <w:color w:val="000000"/>
                <w:kern w:val="0"/>
                <w:sz w:val="30"/>
                <w:szCs w:val="30"/>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1354"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2258"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1245"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1080"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1567"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1485" w:type="dxa"/>
            <w:vAlign w:val="center"/>
          </w:tcPr>
          <w:p>
            <w:pPr>
              <w:keepNext w:val="0"/>
              <w:keepLines w:val="0"/>
              <w:widowControl/>
              <w:suppressLineNumbers w:val="0"/>
              <w:jc w:val="center"/>
              <w:textAlignment w:val="center"/>
              <w:rPr>
                <w:rFonts w:hint="eastAsia" w:ascii="仿宋" w:hAnsi="仿宋" w:eastAsia="仿宋" w:cs="仿宋"/>
                <w:i w:val="0"/>
                <w:snapToGrid w:val="0"/>
                <w:color w:val="000000"/>
                <w:kern w:val="0"/>
                <w:sz w:val="30"/>
                <w:szCs w:val="30"/>
                <w:u w:val="none"/>
                <w:lang w:val="en-US" w:eastAsia="zh-CN"/>
              </w:rPr>
            </w:pPr>
          </w:p>
        </w:tc>
        <w:tc>
          <w:tcPr>
            <w:tcW w:w="1148" w:type="dxa"/>
            <w:vAlign w:val="center"/>
          </w:tcPr>
          <w:p>
            <w:pPr>
              <w:keepNext w:val="0"/>
              <w:keepLines w:val="0"/>
              <w:widowControl/>
              <w:suppressLineNumbers w:val="0"/>
              <w:jc w:val="center"/>
              <w:textAlignment w:val="center"/>
              <w:rPr>
                <w:rFonts w:hint="eastAsia" w:ascii="仿宋" w:hAnsi="仿宋" w:eastAsia="仿宋" w:cs="仿宋"/>
                <w:i w:val="0"/>
                <w:snapToGrid w:val="0"/>
                <w:color w:val="000000"/>
                <w:kern w:val="0"/>
                <w:sz w:val="30"/>
                <w:szCs w:val="30"/>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354"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2258"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1245"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1080"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1567"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1485" w:type="dxa"/>
            <w:vAlign w:val="center"/>
          </w:tcPr>
          <w:p>
            <w:pPr>
              <w:keepNext w:val="0"/>
              <w:keepLines w:val="0"/>
              <w:widowControl/>
              <w:suppressLineNumbers w:val="0"/>
              <w:jc w:val="center"/>
              <w:textAlignment w:val="center"/>
              <w:rPr>
                <w:rFonts w:hint="eastAsia" w:ascii="仿宋" w:hAnsi="仿宋" w:eastAsia="仿宋" w:cs="仿宋"/>
                <w:i w:val="0"/>
                <w:snapToGrid w:val="0"/>
                <w:color w:val="000000"/>
                <w:kern w:val="0"/>
                <w:sz w:val="30"/>
                <w:szCs w:val="30"/>
                <w:u w:val="none"/>
                <w:lang w:val="en-US" w:eastAsia="zh-CN"/>
              </w:rPr>
            </w:pPr>
          </w:p>
        </w:tc>
        <w:tc>
          <w:tcPr>
            <w:tcW w:w="1148" w:type="dxa"/>
            <w:vAlign w:val="center"/>
          </w:tcPr>
          <w:p>
            <w:pPr>
              <w:keepNext w:val="0"/>
              <w:keepLines w:val="0"/>
              <w:widowControl/>
              <w:suppressLineNumbers w:val="0"/>
              <w:jc w:val="center"/>
              <w:textAlignment w:val="center"/>
              <w:rPr>
                <w:rFonts w:hint="eastAsia" w:ascii="仿宋" w:hAnsi="仿宋" w:eastAsia="仿宋" w:cs="仿宋"/>
                <w:i w:val="0"/>
                <w:snapToGrid w:val="0"/>
                <w:color w:val="000000"/>
                <w:kern w:val="0"/>
                <w:sz w:val="30"/>
                <w:szCs w:val="30"/>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354"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2258"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1245"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1080"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1567" w:type="dxa"/>
            <w:vAlign w:val="center"/>
          </w:tcPr>
          <w:p>
            <w:pPr>
              <w:keepNext w:val="0"/>
              <w:keepLines w:val="0"/>
              <w:widowControl/>
              <w:suppressLineNumbers w:val="0"/>
              <w:jc w:val="center"/>
              <w:textAlignment w:val="center"/>
              <w:rPr>
                <w:rFonts w:hint="default" w:ascii="仿宋" w:hAnsi="仿宋" w:eastAsia="仿宋" w:cs="仿宋"/>
                <w:i w:val="0"/>
                <w:snapToGrid w:val="0"/>
                <w:color w:val="000000"/>
                <w:kern w:val="0"/>
                <w:sz w:val="30"/>
                <w:szCs w:val="30"/>
                <w:u w:val="none"/>
                <w:lang w:val="en-US" w:eastAsia="zh-CN"/>
              </w:rPr>
            </w:pPr>
          </w:p>
        </w:tc>
        <w:tc>
          <w:tcPr>
            <w:tcW w:w="1485" w:type="dxa"/>
            <w:vAlign w:val="center"/>
          </w:tcPr>
          <w:p>
            <w:pPr>
              <w:keepNext w:val="0"/>
              <w:keepLines w:val="0"/>
              <w:widowControl/>
              <w:suppressLineNumbers w:val="0"/>
              <w:jc w:val="center"/>
              <w:textAlignment w:val="center"/>
              <w:rPr>
                <w:rFonts w:hint="eastAsia" w:ascii="仿宋" w:hAnsi="仿宋" w:eastAsia="仿宋" w:cs="仿宋"/>
                <w:i w:val="0"/>
                <w:snapToGrid w:val="0"/>
                <w:color w:val="000000"/>
                <w:kern w:val="0"/>
                <w:sz w:val="30"/>
                <w:szCs w:val="30"/>
                <w:u w:val="none"/>
                <w:lang w:val="en-US" w:eastAsia="zh-CN"/>
              </w:rPr>
            </w:pPr>
          </w:p>
        </w:tc>
        <w:tc>
          <w:tcPr>
            <w:tcW w:w="1148" w:type="dxa"/>
            <w:vAlign w:val="center"/>
          </w:tcPr>
          <w:p>
            <w:pPr>
              <w:keepNext w:val="0"/>
              <w:keepLines w:val="0"/>
              <w:widowControl/>
              <w:suppressLineNumbers w:val="0"/>
              <w:jc w:val="center"/>
              <w:textAlignment w:val="center"/>
              <w:rPr>
                <w:rFonts w:hint="eastAsia" w:ascii="仿宋" w:hAnsi="仿宋" w:eastAsia="仿宋" w:cs="仿宋"/>
                <w:i w:val="0"/>
                <w:snapToGrid w:val="0"/>
                <w:color w:val="000000"/>
                <w:kern w:val="0"/>
                <w:sz w:val="30"/>
                <w:szCs w:val="30"/>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7504" w:type="dxa"/>
            <w:gridSpan w:val="5"/>
            <w:vAlign w:val="center"/>
          </w:tcPr>
          <w:p>
            <w:pPr>
              <w:keepNext w:val="0"/>
              <w:keepLines w:val="0"/>
              <w:widowControl/>
              <w:suppressLineNumbers w:val="0"/>
              <w:jc w:val="center"/>
              <w:textAlignment w:val="center"/>
              <w:rPr>
                <w:rFonts w:hint="default" w:ascii="仿宋" w:hAnsi="仿宋" w:eastAsia="仿宋" w:cs="仿宋"/>
                <w:sz w:val="24"/>
                <w:szCs w:val="24"/>
                <w:lang w:val="en-US" w:eastAsia="zh-CN"/>
              </w:rPr>
            </w:pPr>
            <w:r>
              <w:rPr>
                <w:rFonts w:hint="eastAsia" w:ascii="仿宋" w:hAnsi="仿宋" w:eastAsia="仿宋" w:cs="仿宋"/>
                <w:b/>
                <w:bCs/>
                <w:sz w:val="32"/>
                <w:szCs w:val="32"/>
                <w:lang w:val="en-US" w:eastAsia="zh-CN"/>
              </w:rPr>
              <w:t>合计：    元</w:t>
            </w:r>
          </w:p>
        </w:tc>
        <w:tc>
          <w:tcPr>
            <w:tcW w:w="1485" w:type="dxa"/>
            <w:vAlign w:val="top"/>
          </w:tcPr>
          <w:p>
            <w:pPr>
              <w:keepNext w:val="0"/>
              <w:keepLines w:val="0"/>
              <w:widowControl/>
              <w:suppressLineNumbers w:val="0"/>
              <w:jc w:val="center"/>
              <w:textAlignment w:val="center"/>
              <w:rPr>
                <w:rFonts w:hint="default" w:ascii="仿宋" w:hAnsi="仿宋" w:eastAsia="仿宋" w:cs="仿宋"/>
                <w:i w:val="0"/>
                <w:snapToGrid w:val="0"/>
                <w:color w:val="000000"/>
                <w:kern w:val="0"/>
                <w:sz w:val="24"/>
                <w:szCs w:val="24"/>
                <w:u w:val="none"/>
                <w:lang w:val="en-US" w:eastAsia="zh-CN" w:bidi="ar"/>
              </w:rPr>
            </w:pPr>
          </w:p>
        </w:tc>
        <w:tc>
          <w:tcPr>
            <w:tcW w:w="1148" w:type="dxa"/>
            <w:vAlign w:val="top"/>
          </w:tcPr>
          <w:p>
            <w:pPr>
              <w:keepNext w:val="0"/>
              <w:keepLines w:val="0"/>
              <w:pageBreakBefore w:val="0"/>
              <w:widowControl/>
              <w:tabs>
                <w:tab w:val="left" w:pos="415"/>
              </w:tabs>
              <w:kinsoku/>
              <w:wordWrap/>
              <w:overflowPunct/>
              <w:topLinePunct w:val="0"/>
              <w:autoSpaceDE/>
              <w:autoSpaceDN/>
              <w:bidi w:val="0"/>
              <w:adjustRightInd/>
              <w:snapToGrid/>
              <w:spacing w:after="240"/>
              <w:jc w:val="center"/>
              <w:textAlignment w:val="center"/>
              <w:rPr>
                <w:rFonts w:hint="default" w:ascii="仿宋" w:hAnsi="仿宋" w:eastAsia="仿宋" w:cs="仿宋"/>
                <w:sz w:val="24"/>
                <w:szCs w:val="24"/>
                <w:lang w:val="en-US" w:eastAsia="zh-CN"/>
              </w:rPr>
            </w:pPr>
          </w:p>
        </w:tc>
      </w:tr>
    </w:tbl>
    <w:p>
      <w:pPr>
        <w:adjustRightInd/>
        <w:snapToGrid/>
        <w:spacing w:after="240"/>
        <w:rPr>
          <w:rFonts w:hint="eastAsia" w:ascii="仿宋" w:hAnsi="仿宋" w:eastAsia="仿宋" w:cs="仿宋"/>
          <w:sz w:val="24"/>
          <w:szCs w:val="24"/>
        </w:rPr>
      </w:pPr>
    </w:p>
    <w:p>
      <w:pPr>
        <w:adjustRightInd/>
        <w:snapToGrid/>
        <w:spacing w:after="240"/>
        <w:rPr>
          <w:rFonts w:hint="eastAsia" w:ascii="仿宋" w:hAnsi="仿宋" w:eastAsia="仿宋" w:cs="仿宋"/>
          <w:sz w:val="24"/>
          <w:szCs w:val="24"/>
        </w:rPr>
      </w:pPr>
      <w:r>
        <w:rPr>
          <w:rFonts w:hint="eastAsia" w:ascii="仿宋" w:hAnsi="仿宋" w:eastAsia="仿宋" w:cs="仿宋"/>
          <w:sz w:val="24"/>
          <w:szCs w:val="24"/>
        </w:rPr>
        <w:t>以上价格含增值税普通发票税金、运费等等交到使用方前的所有费用。</w:t>
      </w:r>
    </w:p>
    <w:p>
      <w:pPr>
        <w:adjustRightInd/>
        <w:snapToGrid/>
        <w:spacing w:after="240"/>
        <w:rPr>
          <w:rFonts w:hint="default" w:ascii="仿宋" w:hAnsi="仿宋" w:eastAsia="仿宋" w:cs="仿宋"/>
          <w:sz w:val="24"/>
          <w:szCs w:val="24"/>
          <w:lang w:val="en-US" w:eastAsia="zh-CN"/>
        </w:rPr>
      </w:pPr>
      <w:r>
        <w:rPr>
          <w:rFonts w:hint="eastAsia" w:ascii="仿宋" w:hAnsi="仿宋" w:eastAsia="仿宋" w:cs="仿宋"/>
          <w:sz w:val="24"/>
          <w:szCs w:val="24"/>
        </w:rPr>
        <w:t>报价公司名称（盖章）：</w:t>
      </w:r>
    </w:p>
    <w:p>
      <w:pPr>
        <w:adjustRightInd/>
        <w:snapToGrid/>
        <w:spacing w:after="240"/>
        <w:rPr>
          <w:rFonts w:hint="default" w:ascii="仿宋" w:hAnsi="仿宋" w:eastAsia="仿宋" w:cs="仿宋"/>
          <w:sz w:val="24"/>
          <w:szCs w:val="24"/>
          <w:lang w:val="en-US" w:eastAsia="zh-CN"/>
        </w:rPr>
      </w:pPr>
      <w:r>
        <w:rPr>
          <w:rFonts w:hint="eastAsia" w:ascii="仿宋" w:hAnsi="仿宋" w:eastAsia="仿宋" w:cs="仿宋"/>
          <w:sz w:val="24"/>
          <w:szCs w:val="24"/>
        </w:rPr>
        <w:t>联系人：</w:t>
      </w:r>
    </w:p>
    <w:p>
      <w:pPr>
        <w:adjustRightInd/>
        <w:snapToGrid/>
        <w:spacing w:after="240"/>
        <w:rPr>
          <w:rFonts w:hint="eastAsia" w:ascii="仿宋" w:hAnsi="仿宋" w:eastAsia="仿宋" w:cs="仿宋"/>
          <w:sz w:val="24"/>
          <w:szCs w:val="24"/>
          <w:lang w:val="en-US" w:eastAsia="zh-CN"/>
        </w:rPr>
      </w:pPr>
      <w:r>
        <w:rPr>
          <w:rFonts w:hint="eastAsia" w:ascii="仿宋" w:hAnsi="仿宋" w:eastAsia="仿宋" w:cs="仿宋"/>
          <w:sz w:val="24"/>
          <w:szCs w:val="24"/>
        </w:rPr>
        <w:t>电话</w:t>
      </w:r>
      <w:r>
        <w:rPr>
          <w:rFonts w:hint="eastAsia" w:ascii="仿宋" w:hAnsi="仿宋" w:eastAsia="仿宋" w:cs="仿宋"/>
          <w:sz w:val="24"/>
          <w:szCs w:val="24"/>
          <w:lang w:val="en-US" w:eastAsia="zh-CN"/>
        </w:rPr>
        <w:t>:</w:t>
      </w:r>
    </w:p>
    <w:p>
      <w:pPr>
        <w:pStyle w:val="2"/>
        <w:rPr>
          <w:rFonts w:hint="eastAsia" w:ascii="仿宋" w:hAnsi="仿宋" w:eastAsia="仿宋" w:cs="仿宋"/>
          <w:sz w:val="24"/>
          <w:szCs w:val="24"/>
          <w:lang w:val="en-US" w:eastAsia="zh-CN"/>
        </w:rPr>
      </w:pPr>
    </w:p>
    <w:p>
      <w:pPr>
        <w:pStyle w:val="2"/>
        <w:rPr>
          <w:rFonts w:hint="eastAsia" w:ascii="仿宋" w:hAnsi="仿宋" w:eastAsia="仿宋" w:cs="仿宋"/>
          <w:sz w:val="24"/>
          <w:szCs w:val="24"/>
          <w:lang w:val="en-US" w:eastAsia="zh-CN"/>
        </w:rPr>
      </w:pPr>
    </w:p>
    <w:p>
      <w:pPr>
        <w:pStyle w:val="2"/>
        <w:rPr>
          <w:rFonts w:hint="eastAsia" w:ascii="仿宋" w:hAnsi="仿宋" w:eastAsia="仿宋" w:cs="仿宋"/>
          <w:sz w:val="24"/>
          <w:szCs w:val="24"/>
          <w:lang w:val="en-US" w:eastAsia="zh-CN"/>
        </w:rPr>
      </w:pPr>
    </w:p>
    <w:p>
      <w:pPr>
        <w:pStyle w:val="2"/>
        <w:rPr>
          <w:rFonts w:hint="eastAsia" w:ascii="仿宋" w:hAnsi="仿宋" w:eastAsia="仿宋" w:cs="仿宋"/>
          <w:sz w:val="24"/>
          <w:szCs w:val="24"/>
          <w:lang w:val="en-US" w:eastAsia="zh-CN"/>
        </w:rPr>
      </w:pPr>
    </w:p>
    <w:p>
      <w:pPr>
        <w:pStyle w:val="2"/>
        <w:rPr>
          <w:rFonts w:hint="eastAsia" w:ascii="仿宋" w:hAnsi="仿宋" w:eastAsia="仿宋" w:cs="仿宋"/>
          <w:sz w:val="24"/>
          <w:szCs w:val="24"/>
          <w:lang w:val="en-US" w:eastAsia="zh-CN"/>
        </w:rPr>
      </w:pPr>
    </w:p>
    <w:p>
      <w:pPr>
        <w:pStyle w:val="2"/>
        <w:rPr>
          <w:rFonts w:hint="eastAsia" w:ascii="仿宋" w:hAnsi="仿宋" w:eastAsia="仿宋" w:cs="仿宋"/>
          <w:sz w:val="24"/>
          <w:szCs w:val="24"/>
          <w:lang w:val="en-US" w:eastAsia="zh-CN"/>
        </w:rPr>
      </w:pPr>
    </w:p>
    <w:p>
      <w:pPr>
        <w:pStyle w:val="2"/>
        <w:rPr>
          <w:rFonts w:hint="eastAsia" w:ascii="仿宋" w:hAnsi="仿宋" w:eastAsia="仿宋" w:cs="仿宋"/>
          <w:sz w:val="24"/>
          <w:szCs w:val="24"/>
          <w:lang w:val="en-US" w:eastAsia="zh-CN"/>
        </w:rPr>
      </w:pPr>
    </w:p>
    <w:p>
      <w:pPr>
        <w:pStyle w:val="2"/>
        <w:rPr>
          <w:rFonts w:hint="eastAsia" w:ascii="仿宋" w:hAnsi="仿宋" w:eastAsia="仿宋" w:cs="仿宋"/>
          <w:sz w:val="24"/>
          <w:szCs w:val="24"/>
          <w:lang w:val="en-US" w:eastAsia="zh-CN"/>
        </w:rPr>
      </w:pPr>
    </w:p>
    <w:p>
      <w:pPr>
        <w:pStyle w:val="2"/>
        <w:rPr>
          <w:rFonts w:hint="eastAsia" w:ascii="仿宋" w:hAnsi="仿宋" w:eastAsia="仿宋" w:cs="仿宋"/>
          <w:sz w:val="24"/>
          <w:szCs w:val="24"/>
          <w:lang w:val="en-US" w:eastAsia="zh-CN"/>
        </w:rPr>
      </w:pPr>
    </w:p>
    <w:p>
      <w:pPr>
        <w:pStyle w:val="2"/>
        <w:rPr>
          <w:rFonts w:hint="eastAsia" w:ascii="仿宋" w:hAnsi="仿宋" w:eastAsia="仿宋" w:cs="仿宋"/>
          <w:sz w:val="24"/>
          <w:szCs w:val="24"/>
          <w:lang w:val="en-US" w:eastAsia="zh-CN"/>
        </w:rPr>
      </w:pPr>
    </w:p>
    <w:p>
      <w:pPr>
        <w:pStyle w:val="2"/>
        <w:rPr>
          <w:rFonts w:hint="eastAsia" w:ascii="仿宋" w:hAnsi="仿宋" w:eastAsia="仿宋" w:cs="仿宋"/>
          <w:sz w:val="24"/>
          <w:szCs w:val="24"/>
          <w:lang w:val="en-US" w:eastAsia="zh-CN"/>
        </w:rPr>
      </w:pPr>
    </w:p>
    <w:p>
      <w:pPr>
        <w:pStyle w:val="2"/>
        <w:rPr>
          <w:rFonts w:hint="eastAsia" w:ascii="仿宋" w:hAnsi="仿宋" w:eastAsia="仿宋" w:cs="仿宋"/>
          <w:sz w:val="24"/>
          <w:szCs w:val="24"/>
          <w:lang w:val="en-US" w:eastAsia="zh-CN"/>
        </w:rPr>
      </w:pPr>
    </w:p>
    <w:p>
      <w:pPr>
        <w:pStyle w:val="2"/>
        <w:rPr>
          <w:rFonts w:hint="eastAsia" w:ascii="仿宋" w:hAnsi="仿宋" w:eastAsia="仿宋" w:cs="仿宋"/>
          <w:sz w:val="24"/>
          <w:szCs w:val="24"/>
          <w:lang w:val="en-US" w:eastAsia="zh-CN"/>
        </w:rPr>
      </w:pPr>
    </w:p>
    <w:p>
      <w:pPr>
        <w:pStyle w:val="2"/>
        <w:rPr>
          <w:rFonts w:hint="eastAsia" w:ascii="仿宋" w:hAnsi="仿宋" w:eastAsia="仿宋" w:cs="仿宋"/>
          <w:sz w:val="24"/>
          <w:szCs w:val="24"/>
          <w:lang w:val="en-US" w:eastAsia="zh-CN"/>
        </w:rPr>
      </w:pPr>
    </w:p>
    <w:p>
      <w:pPr>
        <w:pStyle w:val="2"/>
        <w:rPr>
          <w:rFonts w:hint="eastAsia" w:ascii="仿宋" w:hAnsi="仿宋" w:eastAsia="仿宋" w:cs="仿宋"/>
          <w:sz w:val="24"/>
          <w:szCs w:val="24"/>
          <w:lang w:val="en-US" w:eastAsia="zh-CN"/>
        </w:rPr>
      </w:pPr>
    </w:p>
    <w:p>
      <w:pPr>
        <w:pStyle w:val="2"/>
        <w:rPr>
          <w:rFonts w:hint="eastAsia" w:ascii="仿宋" w:hAnsi="仿宋" w:eastAsia="仿宋" w:cs="仿宋"/>
          <w:sz w:val="24"/>
          <w:szCs w:val="24"/>
          <w:lang w:val="en-US" w:eastAsia="zh-CN"/>
        </w:rPr>
      </w:pPr>
    </w:p>
    <w:p>
      <w:pPr>
        <w:pStyle w:val="2"/>
        <w:rPr>
          <w:rFonts w:hint="eastAsia" w:ascii="仿宋" w:hAnsi="仿宋" w:eastAsia="仿宋" w:cs="仿宋"/>
          <w:sz w:val="24"/>
          <w:szCs w:val="24"/>
          <w:lang w:val="en-US" w:eastAsia="zh-CN"/>
        </w:rPr>
      </w:pPr>
    </w:p>
    <w:p>
      <w:pPr>
        <w:jc w:val="center"/>
        <w:rPr>
          <w:rFonts w:hint="eastAsia" w:eastAsia="宋体"/>
          <w:sz w:val="32"/>
          <w:szCs w:val="32"/>
          <w:lang w:val="en-US" w:eastAsia="zh-CN"/>
        </w:rPr>
      </w:pPr>
      <w:r>
        <w:rPr>
          <w:rFonts w:hint="eastAsia"/>
          <w:sz w:val="32"/>
          <w:szCs w:val="32"/>
        </w:rPr>
        <w:t>关于202</w:t>
      </w:r>
      <w:r>
        <w:rPr>
          <w:rFonts w:hint="eastAsia"/>
          <w:sz w:val="32"/>
          <w:szCs w:val="32"/>
          <w:lang w:val="en-US" w:eastAsia="zh-CN"/>
        </w:rPr>
        <w:t>3</w:t>
      </w:r>
      <w:r>
        <w:rPr>
          <w:rFonts w:hint="eastAsia"/>
          <w:sz w:val="32"/>
          <w:szCs w:val="32"/>
        </w:rPr>
        <w:t>、2</w:t>
      </w:r>
      <w:r>
        <w:rPr>
          <w:sz w:val="32"/>
          <w:szCs w:val="32"/>
        </w:rPr>
        <w:t>02</w:t>
      </w:r>
      <w:r>
        <w:rPr>
          <w:rFonts w:hint="eastAsia"/>
          <w:sz w:val="32"/>
          <w:szCs w:val="32"/>
          <w:lang w:val="en-US" w:eastAsia="zh-CN"/>
        </w:rPr>
        <w:t>4</w:t>
      </w:r>
      <w:r>
        <w:rPr>
          <w:rFonts w:hint="eastAsia"/>
          <w:sz w:val="32"/>
          <w:szCs w:val="32"/>
        </w:rPr>
        <w:t>级学生学籍电子信息采集</w:t>
      </w:r>
      <w:r>
        <w:rPr>
          <w:rFonts w:hint="eastAsia" w:eastAsia="宋体"/>
          <w:sz w:val="32"/>
          <w:szCs w:val="32"/>
          <w:lang w:eastAsia="zh-CN"/>
        </w:rPr>
        <w:t>要求</w:t>
      </w:r>
    </w:p>
    <w:p>
      <w:pPr>
        <w:spacing w:line="360" w:lineRule="auto"/>
        <w:rPr>
          <w:sz w:val="28"/>
          <w:szCs w:val="28"/>
        </w:rPr>
      </w:pPr>
    </w:p>
    <w:p>
      <w:pPr>
        <w:spacing w:line="360" w:lineRule="auto"/>
        <w:ind w:firstLine="560" w:firstLineChars="200"/>
        <w:rPr>
          <w:rFonts w:hint="eastAsia"/>
          <w:sz w:val="28"/>
          <w:szCs w:val="28"/>
        </w:rPr>
      </w:pPr>
      <w:r>
        <w:rPr>
          <w:rFonts w:hint="eastAsia"/>
          <w:sz w:val="28"/>
          <w:szCs w:val="28"/>
        </w:rPr>
        <w:t>根据河南省教育厅对中职学生学籍信息管理要求，以及教务处整体工作计划，现由教务处学籍管理科协调</w:t>
      </w:r>
      <w:r>
        <w:rPr>
          <w:rFonts w:hint="eastAsia"/>
          <w:sz w:val="28"/>
          <w:szCs w:val="28"/>
          <w:lang w:val="en-US" w:eastAsia="zh-CN"/>
        </w:rPr>
        <w:t xml:space="preserve"> 一、二年级段在12</w:t>
      </w:r>
      <w:r>
        <w:rPr>
          <w:rFonts w:hint="eastAsia"/>
          <w:sz w:val="28"/>
          <w:szCs w:val="28"/>
        </w:rPr>
        <w:t>月</w:t>
      </w:r>
      <w:r>
        <w:rPr>
          <w:rFonts w:hint="eastAsia"/>
          <w:sz w:val="28"/>
          <w:szCs w:val="28"/>
          <w:lang w:val="en-US" w:eastAsia="zh-CN"/>
        </w:rPr>
        <w:t>20--12月23日</w:t>
      </w:r>
      <w:r>
        <w:rPr>
          <w:rFonts w:hint="eastAsia"/>
          <w:sz w:val="28"/>
          <w:szCs w:val="28"/>
        </w:rPr>
        <w:t>进行2</w:t>
      </w:r>
      <w:r>
        <w:rPr>
          <w:sz w:val="28"/>
          <w:szCs w:val="28"/>
        </w:rPr>
        <w:t>02</w:t>
      </w:r>
      <w:r>
        <w:rPr>
          <w:rFonts w:hint="eastAsia"/>
          <w:sz w:val="28"/>
          <w:szCs w:val="28"/>
          <w:lang w:val="en-US" w:eastAsia="zh-CN"/>
        </w:rPr>
        <w:t>3</w:t>
      </w:r>
      <w:r>
        <w:rPr>
          <w:rFonts w:hint="eastAsia"/>
          <w:sz w:val="28"/>
          <w:szCs w:val="28"/>
        </w:rPr>
        <w:t>级、2</w:t>
      </w:r>
      <w:r>
        <w:rPr>
          <w:sz w:val="28"/>
          <w:szCs w:val="28"/>
        </w:rPr>
        <w:t>02</w:t>
      </w:r>
      <w:r>
        <w:rPr>
          <w:rFonts w:hint="eastAsia"/>
          <w:sz w:val="28"/>
          <w:szCs w:val="28"/>
          <w:lang w:val="en-US" w:eastAsia="zh-CN"/>
        </w:rPr>
        <w:t>4</w:t>
      </w:r>
      <w:r>
        <w:rPr>
          <w:rFonts w:hint="eastAsia"/>
          <w:sz w:val="28"/>
          <w:szCs w:val="28"/>
        </w:rPr>
        <w:t>级学生电子图像采集工作。根</w:t>
      </w:r>
      <w:bookmarkStart w:id="0" w:name="_GoBack"/>
      <w:bookmarkEnd w:id="0"/>
      <w:r>
        <w:rPr>
          <w:rFonts w:hint="eastAsia"/>
          <w:sz w:val="28"/>
          <w:szCs w:val="28"/>
        </w:rPr>
        <w:t>据前期学生缴费及系统显示在籍学生人数，预计需完成202</w:t>
      </w:r>
      <w:r>
        <w:rPr>
          <w:rFonts w:hint="eastAsia"/>
          <w:sz w:val="28"/>
          <w:szCs w:val="28"/>
          <w:lang w:val="en-US" w:eastAsia="zh-CN"/>
        </w:rPr>
        <w:t>3</w:t>
      </w:r>
      <w:r>
        <w:rPr>
          <w:rFonts w:hint="eastAsia"/>
          <w:sz w:val="28"/>
          <w:szCs w:val="28"/>
        </w:rPr>
        <w:t>、2</w:t>
      </w:r>
      <w:r>
        <w:rPr>
          <w:sz w:val="28"/>
          <w:szCs w:val="28"/>
        </w:rPr>
        <w:t>02</w:t>
      </w:r>
      <w:r>
        <w:rPr>
          <w:rFonts w:hint="eastAsia"/>
          <w:sz w:val="28"/>
          <w:szCs w:val="28"/>
          <w:lang w:val="en-US" w:eastAsia="zh-CN"/>
        </w:rPr>
        <w:t>4</w:t>
      </w:r>
      <w:r>
        <w:rPr>
          <w:rFonts w:hint="eastAsia"/>
          <w:sz w:val="28"/>
          <w:szCs w:val="28"/>
        </w:rPr>
        <w:t>级电子图像信息采集人数</w:t>
      </w:r>
      <w:r>
        <w:rPr>
          <w:rFonts w:hint="eastAsia"/>
          <w:sz w:val="28"/>
          <w:szCs w:val="28"/>
          <w:lang w:val="en-US" w:eastAsia="zh-CN"/>
        </w:rPr>
        <w:t>3409</w:t>
      </w:r>
      <w:r>
        <w:rPr>
          <w:rFonts w:hint="eastAsia"/>
          <w:sz w:val="28"/>
          <w:szCs w:val="28"/>
        </w:rPr>
        <w:t>人左右。因中职生学籍管理规定要求，学生学籍表、毕业</w:t>
      </w:r>
      <w:r>
        <w:rPr>
          <w:rFonts w:hint="eastAsia"/>
          <w:sz w:val="28"/>
          <w:szCs w:val="28"/>
          <w:lang w:eastAsia="zh-CN"/>
        </w:rPr>
        <w:t>生</w:t>
      </w:r>
      <w:r>
        <w:rPr>
          <w:rFonts w:hint="eastAsia"/>
          <w:sz w:val="28"/>
          <w:szCs w:val="28"/>
        </w:rPr>
        <w:t>登记表、在校期间学籍系统电子信息照片和学生纸质档案学生图片信息需保持一致，以确保学生在校期间的正常学籍注册和管理。</w:t>
      </w:r>
    </w:p>
    <w:p>
      <w:pPr>
        <w:spacing w:line="360" w:lineRule="auto"/>
        <w:ind w:firstLine="560" w:firstLineChars="200"/>
        <w:rPr>
          <w:sz w:val="28"/>
          <w:szCs w:val="28"/>
        </w:rPr>
      </w:pPr>
      <w:r>
        <w:rPr>
          <w:rFonts w:hint="eastAsia"/>
          <w:sz w:val="28"/>
          <w:szCs w:val="28"/>
        </w:rPr>
        <w:t>学籍系统图像信息格式和要求较特殊，对照片清晰度要求较高，为了保证图像的高标准和一致性，照片采集承接单位需根据《全国中职学籍系统》图像采集技术要求完成信息采集，具体要求如下：</w:t>
      </w:r>
    </w:p>
    <w:p>
      <w:pPr>
        <w:pStyle w:val="3"/>
        <w:tabs>
          <w:tab w:val="left" w:pos="396"/>
        </w:tabs>
        <w:spacing w:before="0" w:beforeAutospacing="0" w:after="0" w:afterAutospacing="0"/>
        <w:ind w:firstLine="560" w:firstLineChars="200"/>
        <w:jc w:val="both"/>
        <w:rPr>
          <w:sz w:val="28"/>
          <w:szCs w:val="28"/>
        </w:rPr>
      </w:pPr>
      <w:r>
        <w:rPr>
          <w:rFonts w:hint="eastAsia"/>
          <w:sz w:val="28"/>
          <w:szCs w:val="28"/>
        </w:rPr>
        <w:t>1.背景要求：应使用均匀淡蓝色（参考值RGB&lt;100,197,255&gt;）。背景应均匀无渐变，不得有阴影、其他人或物体。</w:t>
      </w:r>
    </w:p>
    <w:p>
      <w:pPr>
        <w:pStyle w:val="3"/>
        <w:tabs>
          <w:tab w:val="left" w:pos="396"/>
        </w:tabs>
        <w:spacing w:before="0" w:beforeAutospacing="0" w:after="0" w:afterAutospacing="0"/>
        <w:ind w:firstLine="560" w:firstLineChars="200"/>
        <w:jc w:val="both"/>
        <w:rPr>
          <w:sz w:val="28"/>
          <w:szCs w:val="28"/>
        </w:rPr>
      </w:pPr>
      <w:r>
        <w:rPr>
          <w:rFonts w:hint="eastAsia"/>
          <w:sz w:val="28"/>
          <w:szCs w:val="28"/>
        </w:rPr>
        <w:t>2.《全国中职学籍系统》数码图像要求：上传的数据包必须是XX年+.zip格式的压缩文件，照片要求:该学生（18位身份证号码）+.jpg（隐藏）名命、尺寸120px(宽)*160px(高)、大小小于60K。</w:t>
      </w:r>
    </w:p>
    <w:p>
      <w:pPr>
        <w:pStyle w:val="3"/>
        <w:tabs>
          <w:tab w:val="left" w:pos="396"/>
        </w:tabs>
        <w:spacing w:before="0" w:beforeAutospacing="0" w:after="0" w:afterAutospacing="0"/>
        <w:ind w:firstLine="560" w:firstLineChars="200"/>
        <w:jc w:val="both"/>
        <w:rPr>
          <w:sz w:val="28"/>
          <w:szCs w:val="28"/>
        </w:rPr>
      </w:pPr>
      <w:r>
        <w:rPr>
          <w:rFonts w:hint="eastAsia"/>
          <w:sz w:val="28"/>
          <w:szCs w:val="28"/>
        </w:rPr>
        <w:t>3.核对图像信息要求：照片文件命名格式，以照片中学生的（班级+姓名）.jpg(隐藏）名命，并且按照班级排列,以班级为单位保存文件夹反馈图像信息。</w:t>
      </w:r>
    </w:p>
    <w:p>
      <w:pPr>
        <w:pStyle w:val="3"/>
        <w:tabs>
          <w:tab w:val="left" w:pos="396"/>
        </w:tabs>
        <w:spacing w:before="0" w:beforeAutospacing="0" w:after="0" w:afterAutospacing="0"/>
        <w:ind w:firstLine="560" w:firstLineChars="200"/>
        <w:jc w:val="both"/>
        <w:rPr>
          <w:sz w:val="28"/>
          <w:szCs w:val="28"/>
        </w:rPr>
      </w:pPr>
      <w:r>
        <w:rPr>
          <w:rFonts w:hint="eastAsia"/>
          <w:sz w:val="28"/>
          <w:szCs w:val="28"/>
        </w:rPr>
        <w:t>4.学生电子图片承接单位需以班级为单位进行保存，同时，以班级为单位将电子图片反馈教务处学籍管理科，进行信息核对和系统内图片上传。</w:t>
      </w:r>
    </w:p>
    <w:p>
      <w:pPr>
        <w:pStyle w:val="3"/>
        <w:tabs>
          <w:tab w:val="left" w:pos="396"/>
        </w:tabs>
        <w:spacing w:before="0" w:beforeAutospacing="0" w:after="0" w:afterAutospacing="0"/>
        <w:ind w:firstLine="560" w:firstLineChars="200"/>
        <w:jc w:val="both"/>
        <w:rPr>
          <w:sz w:val="28"/>
          <w:szCs w:val="28"/>
        </w:rPr>
      </w:pPr>
      <w:r>
        <w:rPr>
          <w:sz w:val="28"/>
          <w:szCs w:val="28"/>
        </w:rPr>
        <w:t>5</w:t>
      </w:r>
      <w:r>
        <w:rPr>
          <w:rFonts w:hint="eastAsia"/>
          <w:sz w:val="28"/>
          <w:szCs w:val="28"/>
        </w:rPr>
        <w:t>.图像采集时相关照相设备仪器由采集人员自备，应保证采集图像效果和相关秩序维持。在3-5工作日内采集结束，采集结束5个工作日提交上传压缩数据包。10个工作日提交冲洗好照片。</w:t>
      </w:r>
    </w:p>
    <w:p>
      <w:pPr>
        <w:pStyle w:val="3"/>
        <w:tabs>
          <w:tab w:val="left" w:pos="396"/>
        </w:tabs>
        <w:spacing w:before="0" w:beforeAutospacing="0" w:after="0" w:afterAutospacing="0"/>
        <w:ind w:firstLine="560" w:firstLineChars="200"/>
        <w:jc w:val="both"/>
        <w:rPr>
          <w:sz w:val="28"/>
          <w:szCs w:val="28"/>
        </w:rPr>
      </w:pPr>
      <w:r>
        <w:rPr>
          <w:sz w:val="28"/>
          <w:szCs w:val="28"/>
        </w:rPr>
        <w:t>6</w:t>
      </w:r>
      <w:r>
        <w:rPr>
          <w:rFonts w:hint="eastAsia"/>
          <w:sz w:val="28"/>
          <w:szCs w:val="28"/>
        </w:rPr>
        <w:t>.照片要求：应使用激光冲洗方式，不得使用喷墨打印，每版照片要求有学生个人姓名、班级，学号或序号，每版照片4张小二寸标准证件照。</w:t>
      </w:r>
    </w:p>
    <w:p>
      <w:pPr>
        <w:pStyle w:val="2"/>
        <w:rPr>
          <w:rFonts w:hint="default" w:ascii="仿宋" w:hAnsi="仿宋" w:eastAsia="仿宋" w:cs="仿宋"/>
          <w:sz w:val="24"/>
          <w:szCs w:val="24"/>
          <w:lang w:val="en-US" w:eastAsia="zh-CN"/>
        </w:rPr>
      </w:pPr>
    </w:p>
    <w:sectPr>
      <w:footerReference r:id="rId3" w:type="default"/>
      <w:pgSz w:w="11900" w:h="16820"/>
      <w:pgMar w:top="1134" w:right="1587" w:bottom="1134" w:left="1134"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NzY0YmU4YjY5OTJlNjU3N2EyNGE4ZGQyMjZiNGMwYTcifQ=="/>
  </w:docVars>
  <w:rsids>
    <w:rsidRoot w:val="00000000"/>
    <w:rsid w:val="00170C01"/>
    <w:rsid w:val="0055574E"/>
    <w:rsid w:val="00B142FF"/>
    <w:rsid w:val="01BF1BD3"/>
    <w:rsid w:val="02F35241"/>
    <w:rsid w:val="032D6792"/>
    <w:rsid w:val="04F039D7"/>
    <w:rsid w:val="06F30A1E"/>
    <w:rsid w:val="070E4D2E"/>
    <w:rsid w:val="090A3979"/>
    <w:rsid w:val="0B822EE9"/>
    <w:rsid w:val="0BE43872"/>
    <w:rsid w:val="0C0D2D49"/>
    <w:rsid w:val="0DEC0C9B"/>
    <w:rsid w:val="0F556B67"/>
    <w:rsid w:val="0F5A1115"/>
    <w:rsid w:val="14994FE1"/>
    <w:rsid w:val="1763525A"/>
    <w:rsid w:val="17E70212"/>
    <w:rsid w:val="17FA1E88"/>
    <w:rsid w:val="19704940"/>
    <w:rsid w:val="1AA77C1B"/>
    <w:rsid w:val="1E6A6411"/>
    <w:rsid w:val="1F8662D7"/>
    <w:rsid w:val="20B10327"/>
    <w:rsid w:val="20D867FA"/>
    <w:rsid w:val="23105F10"/>
    <w:rsid w:val="25B4538F"/>
    <w:rsid w:val="263A2B6C"/>
    <w:rsid w:val="26A5448A"/>
    <w:rsid w:val="270F1D99"/>
    <w:rsid w:val="276B4030"/>
    <w:rsid w:val="27AA0E0C"/>
    <w:rsid w:val="287D0B38"/>
    <w:rsid w:val="28B82FE0"/>
    <w:rsid w:val="2A260C1B"/>
    <w:rsid w:val="2B7F0373"/>
    <w:rsid w:val="2B861B6E"/>
    <w:rsid w:val="2BD736A2"/>
    <w:rsid w:val="2C491FCA"/>
    <w:rsid w:val="2FE46906"/>
    <w:rsid w:val="304C3BC8"/>
    <w:rsid w:val="31090D79"/>
    <w:rsid w:val="353F5001"/>
    <w:rsid w:val="35421FE7"/>
    <w:rsid w:val="37276ACC"/>
    <w:rsid w:val="372E51A9"/>
    <w:rsid w:val="37771DEE"/>
    <w:rsid w:val="379127DD"/>
    <w:rsid w:val="38D95B18"/>
    <w:rsid w:val="3A724A43"/>
    <w:rsid w:val="3BFB7C2B"/>
    <w:rsid w:val="3E006E89"/>
    <w:rsid w:val="40E16698"/>
    <w:rsid w:val="41263FC1"/>
    <w:rsid w:val="424512C0"/>
    <w:rsid w:val="42AC255C"/>
    <w:rsid w:val="45C83899"/>
    <w:rsid w:val="4688220C"/>
    <w:rsid w:val="46BB7A7F"/>
    <w:rsid w:val="46C633C7"/>
    <w:rsid w:val="47A46B76"/>
    <w:rsid w:val="4A316361"/>
    <w:rsid w:val="4ADE1873"/>
    <w:rsid w:val="4B5160DF"/>
    <w:rsid w:val="4B5538D6"/>
    <w:rsid w:val="4CE60897"/>
    <w:rsid w:val="51842A5E"/>
    <w:rsid w:val="52DB1D40"/>
    <w:rsid w:val="53D0281D"/>
    <w:rsid w:val="54432309"/>
    <w:rsid w:val="55262CE8"/>
    <w:rsid w:val="55B63B88"/>
    <w:rsid w:val="56A05AAD"/>
    <w:rsid w:val="58034E7C"/>
    <w:rsid w:val="58610900"/>
    <w:rsid w:val="58871264"/>
    <w:rsid w:val="58F05125"/>
    <w:rsid w:val="591D60A4"/>
    <w:rsid w:val="59AD4E91"/>
    <w:rsid w:val="5B3E21DC"/>
    <w:rsid w:val="619F7BB3"/>
    <w:rsid w:val="6387694D"/>
    <w:rsid w:val="64B251EC"/>
    <w:rsid w:val="65A13A93"/>
    <w:rsid w:val="67CC39AB"/>
    <w:rsid w:val="6A0A24BB"/>
    <w:rsid w:val="6A69490A"/>
    <w:rsid w:val="6ABE49F0"/>
    <w:rsid w:val="6BED5AF8"/>
    <w:rsid w:val="6C2F73AD"/>
    <w:rsid w:val="6CCA6EF7"/>
    <w:rsid w:val="6CCE7137"/>
    <w:rsid w:val="6D8E5903"/>
    <w:rsid w:val="6E1D1D35"/>
    <w:rsid w:val="6E9D750B"/>
    <w:rsid w:val="6F033DEA"/>
    <w:rsid w:val="7011160F"/>
    <w:rsid w:val="70645A4E"/>
    <w:rsid w:val="717A0530"/>
    <w:rsid w:val="73B30579"/>
    <w:rsid w:val="74FD5859"/>
    <w:rsid w:val="7576061A"/>
    <w:rsid w:val="75BF1D13"/>
    <w:rsid w:val="77BE4DEB"/>
    <w:rsid w:val="789C6E8A"/>
    <w:rsid w:val="78E8304F"/>
    <w:rsid w:val="795243A7"/>
    <w:rsid w:val="79A12A7E"/>
    <w:rsid w:val="7B9E4C6C"/>
    <w:rsid w:val="7F2305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列出段落1"/>
    <w:basedOn w:val="1"/>
    <w:qFormat/>
    <w:uiPriority w:val="0"/>
    <w:pPr>
      <w:widowControl/>
      <w:ind w:firstLine="420" w:firstLineChars="200"/>
      <w:jc w:val="left"/>
    </w:pPr>
    <w:rPr>
      <w:rFonts w:ascii="宋体" w:hAnsi="宋体" w:cs="宋体"/>
      <w:kern w:val="0"/>
      <w:sz w:val="24"/>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6">
    <w:name w:val="Table Normal"/>
    <w:unhideWhenUsed/>
    <w:qFormat/>
    <w:uiPriority w:val="0"/>
    <w:tblPr>
      <w:tblCellMar>
        <w:top w:w="0" w:type="dxa"/>
        <w:left w:w="0" w:type="dxa"/>
        <w:bottom w:w="0" w:type="dxa"/>
        <w:right w:w="0" w:type="dxa"/>
      </w:tblCellMar>
    </w:tblPr>
  </w:style>
  <w:style w:type="character" w:customStyle="1" w:styleId="7">
    <w:name w:val="font61"/>
    <w:basedOn w:val="5"/>
    <w:qFormat/>
    <w:uiPriority w:val="0"/>
    <w:rPr>
      <w:rFonts w:hint="eastAsia" w:ascii="宋体" w:hAnsi="宋体" w:eastAsia="宋体" w:cs="宋体"/>
      <w:color w:val="000000"/>
      <w:sz w:val="24"/>
      <w:szCs w:val="24"/>
      <w:u w:val="none"/>
    </w:rPr>
  </w:style>
  <w:style w:type="character" w:customStyle="1" w:styleId="8">
    <w:name w:val="font71"/>
    <w:basedOn w:val="5"/>
    <w:qFormat/>
    <w:uiPriority w:val="0"/>
    <w:rPr>
      <w:rFonts w:hint="eastAsia" w:ascii="宋体" w:hAnsi="宋体" w:eastAsia="宋体" w:cs="宋体"/>
      <w:color w:val="000000"/>
      <w:sz w:val="24"/>
      <w:szCs w:val="24"/>
      <w:u w:val="none"/>
    </w:rPr>
  </w:style>
  <w:style w:type="character" w:customStyle="1" w:styleId="9">
    <w:name w:val="font11"/>
    <w:basedOn w:val="5"/>
    <w:qFormat/>
    <w:uiPriority w:val="0"/>
    <w:rPr>
      <w:rFonts w:hint="eastAsia" w:ascii="宋体" w:hAnsi="宋体" w:eastAsia="宋体" w:cs="宋体"/>
      <w:color w:val="000000"/>
      <w:sz w:val="24"/>
      <w:szCs w:val="24"/>
      <w:u w:val="none"/>
    </w:rPr>
  </w:style>
  <w:style w:type="character" w:customStyle="1" w:styleId="10">
    <w:name w:val="font01"/>
    <w:basedOn w:val="5"/>
    <w:qFormat/>
    <w:uiPriority w:val="0"/>
    <w:rPr>
      <w:rFonts w:hint="eastAsia" w:ascii="宋体" w:hAnsi="宋体" w:eastAsia="宋体" w:cs="宋体"/>
      <w:color w:val="000000"/>
      <w:sz w:val="18"/>
      <w:szCs w:val="18"/>
      <w:u w:val="none"/>
    </w:rPr>
  </w:style>
  <w:style w:type="character" w:customStyle="1" w:styleId="11">
    <w:name w:val="font21"/>
    <w:basedOn w:val="5"/>
    <w:qFormat/>
    <w:uiPriority w:val="0"/>
    <w:rPr>
      <w:rFonts w:hint="eastAsia" w:ascii="仿宋" w:hAnsi="仿宋" w:eastAsia="仿宋" w:cs="仿宋"/>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225</Words>
  <Characters>345</Characters>
  <TotalTime>1</TotalTime>
  <ScaleCrop>false</ScaleCrop>
  <LinksUpToDate>false</LinksUpToDate>
  <CharactersWithSpaces>353</CharactersWithSpaces>
  <Application>WPS Office_11.8.2.9067_F1E327BC-269C-435d-A152-05C5408002CA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2023-03-29T08:37:00Z</dcterms:created>
  <dc:creator>Kingsoft-PDF</dc:creator>
  <cp:lastModifiedBy>Administrator</cp:lastModifiedBy>
  <cp:lastPrinted>2024-01-09T06:21:00Z</cp:lastPrinted>
  <dcterms:modified xsi:type="dcterms:W3CDTF">2024-12-12T06:52:54Z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2023-03-29T08:37:48Z</vt:filetime>
  </property>
  <property fmtid="{D5CDD505-2E9C-101B-9397-08002B2CF9AE}" pid="4" name="UsrData">
    <vt:lpwstr>642388520d38b70015422c65</vt:lpwstr>
  </property>
  <property fmtid="{D5CDD505-2E9C-101B-9397-08002B2CF9AE}" pid="5" name="KSOProductBuildVer">
    <vt:lpwstr>2052-11.8.2.9067</vt:lpwstr>
  </property>
  <property fmtid="{D5CDD505-2E9C-101B-9397-08002B2CF9AE}" pid="6" name="ICV">
    <vt:lpwstr>8044291E47DC46569179264248C80A04_13</vt:lpwstr>
  </property>
</Properties>
</file>