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64DAA">
      <w:pPr>
        <w:pStyle w:val="44"/>
        <w:spacing w:line="600" w:lineRule="exact"/>
        <w:jc w:val="center"/>
        <w:outlineLvl w:val="0"/>
        <w:rPr>
          <w:rFonts w:ascii="仿宋" w:hAnsi="仿宋" w:eastAsia="仿宋"/>
          <w:b/>
          <w:color w:val="auto"/>
          <w:sz w:val="30"/>
          <w:szCs w:val="30"/>
        </w:rPr>
      </w:pPr>
      <w:r>
        <w:rPr>
          <w:rFonts w:hint="eastAsia" w:ascii="仿宋" w:hAnsi="仿宋" w:eastAsia="仿宋"/>
          <w:b/>
          <w:color w:val="auto"/>
          <w:sz w:val="30"/>
          <w:szCs w:val="30"/>
        </w:rPr>
        <w:t>中国教育集团控股有限公司关于重庆外语外事学院学校单片微型计算机实验室与嵌入式人工智能开发实验室建设项目采购竞争性磋商公告</w:t>
      </w:r>
    </w:p>
    <w:p w14:paraId="15DC3D37">
      <w:pPr>
        <w:pStyle w:val="44"/>
        <w:spacing w:line="600" w:lineRule="exact"/>
        <w:jc w:val="right"/>
        <w:outlineLvl w:val="0"/>
        <w:rPr>
          <w:rFonts w:ascii="仿宋" w:hAnsi="仿宋" w:eastAsia="仿宋"/>
          <w:b/>
          <w:color w:val="auto"/>
        </w:rPr>
      </w:pPr>
    </w:p>
    <w:p w14:paraId="2DA96226">
      <w:pPr>
        <w:widowControl w:val="0"/>
        <w:spacing w:after="0" w:line="460" w:lineRule="exact"/>
        <w:ind w:firstLine="480" w:firstLineChars="200"/>
        <w:rPr>
          <w:rFonts w:ascii="仿宋" w:hAnsi="仿宋" w:eastAsia="仿宋" w:cs="Courier New"/>
          <w:sz w:val="24"/>
          <w:szCs w:val="24"/>
        </w:rPr>
      </w:pPr>
      <w:bookmarkStart w:id="0" w:name="_Hlk10840310"/>
      <w:r>
        <w:rPr>
          <w:rFonts w:hint="eastAsia" w:ascii="仿宋" w:hAnsi="仿宋" w:eastAsia="仿宋" w:cs="Courier New"/>
          <w:sz w:val="24"/>
          <w:szCs w:val="24"/>
        </w:rPr>
        <w:t>中国教育集团控股有限公司（简称：中教集团）是一家专注于通过创新提供优质教育服务的集团。2017年香港联交所上市（股票代码839），在中国、澳大利亚及英国设有学校。华教教育科技（江西）有限公司（简称：华教公司）作为中教集团内地唯一独资子公司全程承办此次项目。</w:t>
      </w:r>
    </w:p>
    <w:p w14:paraId="7DF68030">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磋商编号：</w:t>
      </w:r>
      <w:r>
        <w:rPr>
          <w:rFonts w:ascii="仿宋" w:hAnsi="仿宋" w:eastAsia="仿宋" w:cs="Courier New"/>
          <w:sz w:val="24"/>
          <w:szCs w:val="24"/>
        </w:rPr>
        <w:t>IFS-2024035</w:t>
      </w:r>
    </w:p>
    <w:p w14:paraId="6FEA3D1C">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磋商货物名称：</w:t>
      </w:r>
      <w:bookmarkStart w:id="3" w:name="_GoBack"/>
      <w:r>
        <w:rPr>
          <w:rFonts w:hint="eastAsia" w:ascii="仿宋" w:hAnsi="仿宋" w:eastAsia="仿宋" w:cs="Courier New"/>
          <w:sz w:val="24"/>
          <w:szCs w:val="24"/>
        </w:rPr>
        <w:t>单片微型计算机实验室</w:t>
      </w:r>
      <w:bookmarkEnd w:id="3"/>
      <w:r>
        <w:rPr>
          <w:rFonts w:hint="eastAsia" w:ascii="仿宋" w:hAnsi="仿宋" w:eastAsia="仿宋" w:cs="Courier New"/>
          <w:sz w:val="24"/>
          <w:szCs w:val="24"/>
        </w:rPr>
        <w:t>与嵌入式人工智能开发实验室建设项目</w:t>
      </w:r>
    </w:p>
    <w:p w14:paraId="3DD9D124">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数量及主要技术要求:</w:t>
      </w:r>
    </w:p>
    <w:p w14:paraId="500CCD30">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数量：2个实验室</w:t>
      </w:r>
    </w:p>
    <w:p w14:paraId="6B84E238">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技术要求：详见《竞争性磋商货物一览表》。</w:t>
      </w:r>
    </w:p>
    <w:p w14:paraId="2516D28E">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参与人资格标准：</w:t>
      </w:r>
    </w:p>
    <w:p w14:paraId="59D367E1">
      <w:pPr>
        <w:widowControl w:val="0"/>
        <w:spacing w:after="0" w:line="460" w:lineRule="exact"/>
        <w:ind w:left="851"/>
        <w:rPr>
          <w:rFonts w:ascii="仿宋" w:hAnsi="仿宋" w:eastAsia="仿宋" w:cs="Courier New"/>
          <w:b/>
          <w:bCs/>
          <w:sz w:val="24"/>
          <w:szCs w:val="24"/>
        </w:rPr>
      </w:pPr>
      <w:r>
        <w:rPr>
          <w:rFonts w:hint="eastAsia" w:ascii="仿宋" w:hAnsi="仿宋" w:eastAsia="仿宋" w:cs="Courier New"/>
          <w:b/>
          <w:bCs/>
          <w:sz w:val="24"/>
          <w:szCs w:val="24"/>
        </w:rPr>
        <w:t>本项目不接受联合体参与并采用资格预审制，发布磋商公告后，各潜在参与人提供以下相关证明资料（扫描件），经审核通过后方可购买竞争性磋商文件。如采购人或采购单位在售卖竞争性磋商文件后发现，参与人有不符合资格标准要求的情况，则采购人和采购单位有权随时终止与该参与人的询价工作。</w:t>
      </w:r>
    </w:p>
    <w:p w14:paraId="3CEB4F16">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在中国境内注册具有独立法人资格且注册时间超过三年，具有有效的营业执照、税务登记证、组织机构代码证或具有“三证合一”营业执照；</w:t>
      </w:r>
    </w:p>
    <w:p w14:paraId="6113B558">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参与人应具有提供实验室教学设备和服务的资格及能力；</w:t>
      </w:r>
    </w:p>
    <w:p w14:paraId="686C45A8">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法人授权函及被授权人身份证；</w:t>
      </w:r>
    </w:p>
    <w:p w14:paraId="35D27C61">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业绩要求：自2</w:t>
      </w:r>
      <w:r>
        <w:rPr>
          <w:rFonts w:ascii="仿宋" w:hAnsi="仿宋" w:eastAsia="仿宋" w:cs="Courier New"/>
          <w:sz w:val="24"/>
          <w:szCs w:val="24"/>
        </w:rPr>
        <w:t>021</w:t>
      </w:r>
      <w:r>
        <w:rPr>
          <w:rFonts w:hint="eastAsia" w:ascii="仿宋" w:hAnsi="仿宋" w:eastAsia="仿宋" w:cs="Courier New"/>
          <w:sz w:val="24"/>
          <w:szCs w:val="24"/>
        </w:rPr>
        <w:t>年0</w:t>
      </w:r>
      <w:r>
        <w:rPr>
          <w:rFonts w:ascii="仿宋" w:hAnsi="仿宋" w:eastAsia="仿宋" w:cs="Courier New"/>
          <w:sz w:val="24"/>
          <w:szCs w:val="24"/>
        </w:rPr>
        <w:t>1</w:t>
      </w:r>
      <w:r>
        <w:rPr>
          <w:rFonts w:hint="eastAsia" w:ascii="仿宋" w:hAnsi="仿宋" w:eastAsia="仿宋" w:cs="Courier New"/>
          <w:sz w:val="24"/>
          <w:szCs w:val="24"/>
        </w:rPr>
        <w:t>月0</w:t>
      </w:r>
      <w:r>
        <w:rPr>
          <w:rFonts w:ascii="仿宋" w:hAnsi="仿宋" w:eastAsia="仿宋" w:cs="Courier New"/>
          <w:sz w:val="24"/>
          <w:szCs w:val="24"/>
        </w:rPr>
        <w:t>1</w:t>
      </w:r>
      <w:r>
        <w:rPr>
          <w:rFonts w:hint="eastAsia" w:ascii="仿宋" w:hAnsi="仿宋" w:eastAsia="仿宋" w:cs="Courier New"/>
          <w:sz w:val="24"/>
          <w:szCs w:val="24"/>
        </w:rPr>
        <w:t>日起（以合同签订时间为准）。具有3个（含3个）及以上提供实验室教学设备项目销售和良好的售后服务应用成功案例（合同、发票复印件）。</w:t>
      </w:r>
    </w:p>
    <w:p w14:paraId="65830617">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参与人近三年未发生职业病、重大安全事故和产品质量事故及无环保违规记录《承诺书》；</w:t>
      </w:r>
    </w:p>
    <w:p w14:paraId="22724476">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被执行人”、“失信被执行人”状态的；3）未处于或未曾经处于重大税收违法案件当事人名单或政府采购严重违法失信行为记录名单状态的。参与人需对以上情况提供《承诺书》，以及“信用中国”征信报告；</w:t>
      </w:r>
    </w:p>
    <w:p w14:paraId="477E9724">
      <w:pPr>
        <w:widowControl w:val="0"/>
        <w:numPr>
          <w:ilvl w:val="0"/>
          <w:numId w:val="2"/>
        </w:numPr>
        <w:spacing w:after="0" w:line="460" w:lineRule="exact"/>
        <w:rPr>
          <w:rFonts w:ascii="仿宋" w:hAnsi="仿宋" w:eastAsia="仿宋" w:cs="Courier New"/>
          <w:sz w:val="24"/>
          <w:szCs w:val="24"/>
        </w:rPr>
      </w:pPr>
      <w:r>
        <w:rPr>
          <w:rFonts w:hint="eastAsia" w:ascii="仿宋" w:hAnsi="仿宋" w:eastAsia="仿宋" w:cs="Courier New"/>
          <w:sz w:val="24"/>
          <w:szCs w:val="24"/>
        </w:rPr>
        <w:t>参与人提供上一年度财务审计报告；</w:t>
      </w:r>
    </w:p>
    <w:p w14:paraId="6A60FCA7">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资格预审及磋商文件购买：</w:t>
      </w:r>
    </w:p>
    <w:p w14:paraId="518FF95C">
      <w:pPr>
        <w:widowControl w:val="0"/>
        <w:numPr>
          <w:ilvl w:val="0"/>
          <w:numId w:val="3"/>
        </w:numPr>
        <w:spacing w:after="0" w:line="460" w:lineRule="exact"/>
        <w:rPr>
          <w:rFonts w:ascii="仿宋" w:hAnsi="仿宋" w:eastAsia="仿宋" w:cs="Courier New"/>
          <w:sz w:val="24"/>
          <w:szCs w:val="24"/>
        </w:rPr>
      </w:pPr>
      <w:r>
        <w:rPr>
          <w:rFonts w:hint="eastAsia" w:ascii="仿宋" w:hAnsi="仿宋" w:eastAsia="仿宋" w:cs="Courier New"/>
          <w:sz w:val="24"/>
          <w:szCs w:val="24"/>
        </w:rPr>
        <w:t>资格预审：请参与人在购买竞争性磋商文件前将以上第4条所列的证明材料以电子扫描件形式发送给采购人进行审核，审核通过后根据本项目联系人指引，注册中教集团SRM采购平台。联系人：蒲涛，电话：</w:t>
      </w:r>
      <w:r>
        <w:rPr>
          <w:rFonts w:ascii="仿宋" w:hAnsi="仿宋" w:eastAsia="仿宋" w:cs="Courier New"/>
          <w:sz w:val="24"/>
          <w:szCs w:val="24"/>
        </w:rPr>
        <w:t>13108925952</w:t>
      </w:r>
    </w:p>
    <w:p w14:paraId="7AF3552F">
      <w:pPr>
        <w:widowControl w:val="0"/>
        <w:numPr>
          <w:ilvl w:val="0"/>
          <w:numId w:val="3"/>
        </w:numPr>
        <w:spacing w:after="0" w:line="460" w:lineRule="exact"/>
        <w:rPr>
          <w:rFonts w:ascii="仿宋" w:hAnsi="仿宋" w:eastAsia="仿宋" w:cs="Courier New"/>
          <w:sz w:val="24"/>
          <w:szCs w:val="24"/>
        </w:rPr>
      </w:pPr>
      <w:r>
        <w:rPr>
          <w:rFonts w:hint="eastAsia" w:ascii="仿宋" w:hAnsi="仿宋" w:eastAsia="仿宋" w:cs="Courier New"/>
          <w:sz w:val="24"/>
          <w:szCs w:val="24"/>
        </w:rPr>
        <w:t>磋商文件购买时间：20</w:t>
      </w:r>
      <w:r>
        <w:rPr>
          <w:rFonts w:ascii="仿宋" w:hAnsi="仿宋" w:eastAsia="仿宋" w:cs="Courier New"/>
          <w:sz w:val="24"/>
          <w:szCs w:val="24"/>
        </w:rPr>
        <w:t>24</w:t>
      </w:r>
      <w:r>
        <w:rPr>
          <w:rFonts w:hint="eastAsia" w:ascii="仿宋" w:hAnsi="仿宋" w:eastAsia="仿宋" w:cs="Courier New"/>
          <w:sz w:val="24"/>
          <w:szCs w:val="24"/>
        </w:rPr>
        <w:t>年</w:t>
      </w:r>
      <w:r>
        <w:rPr>
          <w:rFonts w:ascii="仿宋" w:hAnsi="仿宋" w:eastAsia="仿宋" w:cs="Courier New"/>
          <w:sz w:val="24"/>
          <w:szCs w:val="24"/>
        </w:rPr>
        <w:t>07</w:t>
      </w:r>
      <w:r>
        <w:rPr>
          <w:rFonts w:hint="eastAsia" w:ascii="仿宋" w:hAnsi="仿宋" w:eastAsia="仿宋" w:cs="Courier New"/>
          <w:sz w:val="24"/>
          <w:szCs w:val="24"/>
        </w:rPr>
        <w:t>月</w:t>
      </w:r>
      <w:r>
        <w:rPr>
          <w:rFonts w:ascii="仿宋" w:hAnsi="仿宋" w:eastAsia="仿宋" w:cs="Courier New"/>
          <w:sz w:val="24"/>
          <w:szCs w:val="24"/>
        </w:rPr>
        <w:t>1</w:t>
      </w:r>
      <w:r>
        <w:rPr>
          <w:rFonts w:hint="eastAsia" w:ascii="仿宋" w:hAnsi="仿宋" w:eastAsia="仿宋" w:cs="Courier New"/>
          <w:sz w:val="24"/>
          <w:szCs w:val="24"/>
          <w:lang w:val="en-US" w:eastAsia="zh-CN"/>
        </w:rPr>
        <w:t>6</w:t>
      </w:r>
      <w:r>
        <w:rPr>
          <w:rFonts w:hint="eastAsia" w:ascii="仿宋" w:hAnsi="仿宋" w:eastAsia="仿宋" w:cs="Courier New"/>
          <w:sz w:val="24"/>
          <w:szCs w:val="24"/>
        </w:rPr>
        <w:t>日至20</w:t>
      </w:r>
      <w:r>
        <w:rPr>
          <w:rFonts w:ascii="仿宋" w:hAnsi="仿宋" w:eastAsia="仿宋" w:cs="Courier New"/>
          <w:sz w:val="24"/>
          <w:szCs w:val="24"/>
        </w:rPr>
        <w:t>24</w:t>
      </w:r>
      <w:r>
        <w:rPr>
          <w:rFonts w:hint="eastAsia" w:ascii="仿宋" w:hAnsi="仿宋" w:eastAsia="仿宋" w:cs="Courier New"/>
          <w:sz w:val="24"/>
          <w:szCs w:val="24"/>
        </w:rPr>
        <w:t>年</w:t>
      </w:r>
      <w:r>
        <w:rPr>
          <w:rFonts w:ascii="仿宋" w:hAnsi="仿宋" w:eastAsia="仿宋" w:cs="Courier New"/>
          <w:sz w:val="24"/>
          <w:szCs w:val="24"/>
        </w:rPr>
        <w:t>07</w:t>
      </w:r>
      <w:r>
        <w:rPr>
          <w:rFonts w:hint="eastAsia" w:ascii="仿宋" w:hAnsi="仿宋" w:eastAsia="仿宋" w:cs="Courier New"/>
          <w:sz w:val="24"/>
          <w:szCs w:val="24"/>
        </w:rPr>
        <w:t>月</w:t>
      </w:r>
      <w:r>
        <w:rPr>
          <w:rFonts w:hint="eastAsia" w:ascii="仿宋" w:hAnsi="仿宋" w:eastAsia="仿宋" w:cs="Courier New"/>
          <w:sz w:val="24"/>
          <w:szCs w:val="24"/>
          <w:lang w:val="en-US" w:eastAsia="zh-CN"/>
        </w:rPr>
        <w:t>20</w:t>
      </w:r>
      <w:r>
        <w:rPr>
          <w:rFonts w:hint="eastAsia" w:ascii="仿宋" w:hAnsi="仿宋" w:eastAsia="仿宋" w:cs="Courier New"/>
          <w:sz w:val="24"/>
          <w:szCs w:val="24"/>
        </w:rPr>
        <w:t>日（节假日除外）上午8:00至12:00、下午14:30至16:30。</w:t>
      </w:r>
    </w:p>
    <w:p w14:paraId="7AB37717">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正式磋商文件售价</w:t>
      </w:r>
      <w:r>
        <w:rPr>
          <w:rFonts w:ascii="仿宋" w:hAnsi="仿宋" w:eastAsia="仿宋" w:cs="Courier New"/>
          <w:sz w:val="24"/>
          <w:szCs w:val="24"/>
        </w:rPr>
        <w:t>600</w:t>
      </w:r>
      <w:r>
        <w:rPr>
          <w:rFonts w:hint="eastAsia" w:ascii="仿宋" w:hAnsi="仿宋" w:eastAsia="仿宋" w:cs="Courier New"/>
          <w:sz w:val="24"/>
          <w:szCs w:val="24"/>
        </w:rPr>
        <w:t>元人民币，购买须采用转账形式，磋商文件售出不退。</w:t>
      </w:r>
    </w:p>
    <w:p w14:paraId="59F95EB7">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响应文件递交截止时间：20</w:t>
      </w:r>
      <w:r>
        <w:rPr>
          <w:rFonts w:ascii="仿宋" w:hAnsi="仿宋" w:eastAsia="仿宋" w:cs="Courier New"/>
          <w:sz w:val="24"/>
          <w:szCs w:val="24"/>
        </w:rPr>
        <w:t>24</w:t>
      </w:r>
      <w:r>
        <w:rPr>
          <w:rFonts w:hint="eastAsia" w:ascii="仿宋" w:hAnsi="仿宋" w:eastAsia="仿宋" w:cs="Courier New"/>
          <w:sz w:val="24"/>
          <w:szCs w:val="24"/>
        </w:rPr>
        <w:t>年</w:t>
      </w:r>
      <w:r>
        <w:rPr>
          <w:rFonts w:ascii="仿宋" w:hAnsi="仿宋" w:eastAsia="仿宋" w:cs="Courier New"/>
          <w:sz w:val="24"/>
          <w:szCs w:val="24"/>
        </w:rPr>
        <w:t>07</w:t>
      </w:r>
      <w:r>
        <w:rPr>
          <w:rFonts w:hint="eastAsia" w:ascii="仿宋" w:hAnsi="仿宋" w:eastAsia="仿宋" w:cs="Courier New"/>
          <w:sz w:val="24"/>
          <w:szCs w:val="24"/>
        </w:rPr>
        <w:t>月</w:t>
      </w:r>
      <w:r>
        <w:rPr>
          <w:rFonts w:ascii="仿宋" w:hAnsi="仿宋" w:eastAsia="仿宋" w:cs="Courier New"/>
          <w:sz w:val="24"/>
          <w:szCs w:val="24"/>
        </w:rPr>
        <w:t>25</w:t>
      </w:r>
      <w:r>
        <w:rPr>
          <w:rFonts w:hint="eastAsia" w:ascii="仿宋" w:hAnsi="仿宋" w:eastAsia="仿宋" w:cs="Courier New"/>
          <w:sz w:val="24"/>
          <w:szCs w:val="24"/>
        </w:rPr>
        <w:t>日下午16:00前。</w:t>
      </w:r>
    </w:p>
    <w:p w14:paraId="3C73775E">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本项目的评审，</w:t>
      </w:r>
      <w:r>
        <w:rPr>
          <w:rFonts w:ascii="Segoe UI Symbol" w:hAnsi="Segoe UI Symbol" w:eastAsia="仿宋" w:cs="Segoe UI Symbol"/>
          <w:sz w:val="24"/>
          <w:szCs w:val="24"/>
        </w:rPr>
        <w:t>☑</w:t>
      </w:r>
      <w:r>
        <w:rPr>
          <w:rFonts w:hint="eastAsia" w:ascii="仿宋" w:hAnsi="仿宋" w:eastAsia="仿宋" w:cs="Courier New"/>
          <w:sz w:val="24"/>
          <w:szCs w:val="24"/>
        </w:rPr>
        <w:t>不包括样品评审。</w:t>
      </w:r>
    </w:p>
    <w:p w14:paraId="0ACC2091">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响应文件递交提交地点：</w:t>
      </w:r>
      <w:r>
        <w:rPr>
          <w:rFonts w:hint="eastAsia" w:ascii="仿宋" w:hAnsi="仿宋" w:eastAsia="仿宋" w:cs="Courier New"/>
          <w:sz w:val="24"/>
          <w:szCs w:val="24"/>
        </w:rPr>
        <w:tab/>
      </w:r>
    </w:p>
    <w:p w14:paraId="530B492D">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地点：重庆市渝北区龙石路1</w:t>
      </w:r>
      <w:r>
        <w:rPr>
          <w:rFonts w:ascii="仿宋" w:hAnsi="仿宋" w:eastAsia="仿宋" w:cs="Courier New"/>
          <w:sz w:val="24"/>
          <w:szCs w:val="24"/>
        </w:rPr>
        <w:t>8</w:t>
      </w:r>
      <w:r>
        <w:rPr>
          <w:rFonts w:hint="eastAsia" w:ascii="仿宋" w:hAnsi="仿宋" w:eastAsia="仿宋" w:cs="Courier New"/>
          <w:sz w:val="24"/>
          <w:szCs w:val="24"/>
        </w:rPr>
        <w:t>号重庆外语外事学院办公楼2</w:t>
      </w:r>
      <w:r>
        <w:rPr>
          <w:rFonts w:ascii="仿宋" w:hAnsi="仿宋" w:eastAsia="仿宋" w:cs="Courier New"/>
          <w:sz w:val="24"/>
          <w:szCs w:val="24"/>
        </w:rPr>
        <w:t>03</w:t>
      </w:r>
    </w:p>
    <w:p w14:paraId="358617E4">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联系人：蒲涛，电话：</w:t>
      </w:r>
      <w:r>
        <w:rPr>
          <w:rFonts w:ascii="仿宋" w:hAnsi="仿宋" w:eastAsia="仿宋" w:cs="Courier New"/>
          <w:sz w:val="24"/>
          <w:szCs w:val="24"/>
        </w:rPr>
        <w:t>13108925952</w:t>
      </w:r>
    </w:p>
    <w:p w14:paraId="0A7F389F">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本项目需参与人进行现场踏勘，参与人踏勘现场发生的费用自理，参与人自行负责在踏勘现场中所发生的人员伤亡和财产损失。未对现场踏勘的视为对现场充分了解，且对所投响应文件负责。</w:t>
      </w:r>
      <w:bookmarkStart w:id="1" w:name="_Hlk98161665"/>
    </w:p>
    <w:p w14:paraId="0314B5CA">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踏勘地点：重庆市綦江区文龙街道学府路1号</w:t>
      </w:r>
    </w:p>
    <w:bookmarkEnd w:id="1"/>
    <w:p w14:paraId="254842E5">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探勘联系人：谢从晋，电话：13512331360</w:t>
      </w:r>
    </w:p>
    <w:p w14:paraId="1FE53D31">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踏勘时间：202</w:t>
      </w:r>
      <w:r>
        <w:rPr>
          <w:rFonts w:ascii="仿宋" w:hAnsi="仿宋" w:eastAsia="仿宋" w:cs="Courier New"/>
          <w:sz w:val="24"/>
          <w:szCs w:val="24"/>
        </w:rPr>
        <w:t>4</w:t>
      </w:r>
      <w:r>
        <w:rPr>
          <w:rFonts w:hint="eastAsia" w:ascii="仿宋" w:hAnsi="仿宋" w:eastAsia="仿宋" w:cs="Courier New"/>
          <w:sz w:val="24"/>
          <w:szCs w:val="24"/>
        </w:rPr>
        <w:t>年0</w:t>
      </w:r>
      <w:r>
        <w:rPr>
          <w:rFonts w:ascii="仿宋" w:hAnsi="仿宋" w:eastAsia="仿宋" w:cs="Courier New"/>
          <w:sz w:val="24"/>
          <w:szCs w:val="24"/>
        </w:rPr>
        <w:t>7</w:t>
      </w:r>
      <w:r>
        <w:rPr>
          <w:rFonts w:hint="eastAsia" w:ascii="仿宋" w:hAnsi="仿宋" w:eastAsia="仿宋" w:cs="Courier New"/>
          <w:sz w:val="24"/>
          <w:szCs w:val="24"/>
        </w:rPr>
        <w:t>月</w:t>
      </w:r>
      <w:r>
        <w:rPr>
          <w:rFonts w:ascii="仿宋" w:hAnsi="仿宋" w:eastAsia="仿宋" w:cs="Courier New"/>
          <w:sz w:val="24"/>
          <w:szCs w:val="24"/>
        </w:rPr>
        <w:t>2</w:t>
      </w:r>
      <w:r>
        <w:rPr>
          <w:rFonts w:hint="eastAsia" w:ascii="仿宋" w:hAnsi="仿宋" w:eastAsia="仿宋" w:cs="Courier New"/>
          <w:sz w:val="24"/>
          <w:szCs w:val="24"/>
          <w:lang w:val="en-US" w:eastAsia="zh-CN"/>
        </w:rPr>
        <w:t>1</w:t>
      </w:r>
      <w:r>
        <w:rPr>
          <w:rFonts w:hint="eastAsia" w:ascii="仿宋" w:hAnsi="仿宋" w:eastAsia="仿宋" w:cs="Courier New"/>
          <w:sz w:val="24"/>
          <w:szCs w:val="24"/>
        </w:rPr>
        <w:t>日上午8:30至12:00、下午14:30至17:00</w:t>
      </w:r>
    </w:p>
    <w:p w14:paraId="6DD56A52">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参加本项目的参与人如对</w:t>
      </w:r>
      <w:r>
        <w:rPr>
          <w:rFonts w:hint="eastAsia" w:ascii="仿宋" w:hAnsi="仿宋" w:eastAsia="仿宋" w:cs="Courier New"/>
          <w:b/>
          <w:bCs/>
          <w:sz w:val="24"/>
          <w:szCs w:val="24"/>
        </w:rPr>
        <w:t>竞争性磋商文件内容</w:t>
      </w:r>
      <w:r>
        <w:rPr>
          <w:rFonts w:hint="eastAsia" w:ascii="仿宋" w:hAnsi="仿宋" w:eastAsia="仿宋" w:cs="Courier New"/>
          <w:sz w:val="24"/>
          <w:szCs w:val="24"/>
        </w:rPr>
        <w:t>提出质疑的，请在购买竞争性磋商文件截止之日前将问题以书面形式（有效签署的原件并加盖公章）提交，采购人不对超时提交及未加盖公章的质疑文件进行回复。</w:t>
      </w:r>
    </w:p>
    <w:p w14:paraId="679438EB">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项目联系人：蒲涛，电话：</w:t>
      </w:r>
      <w:r>
        <w:rPr>
          <w:rFonts w:ascii="仿宋" w:hAnsi="仿宋" w:eastAsia="仿宋" w:cs="Courier New"/>
          <w:sz w:val="24"/>
          <w:szCs w:val="24"/>
        </w:rPr>
        <w:t>13108925952</w:t>
      </w:r>
    </w:p>
    <w:p w14:paraId="53E1B5B5">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采购单位联系人：门树亮，电话：</w:t>
      </w:r>
      <w:r>
        <w:rPr>
          <w:rFonts w:ascii="仿宋" w:hAnsi="仿宋" w:eastAsia="仿宋" w:cs="Courier New"/>
          <w:sz w:val="24"/>
          <w:szCs w:val="24"/>
        </w:rPr>
        <w:t>13133833090</w:t>
      </w:r>
    </w:p>
    <w:p w14:paraId="5D3459CB">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正式磋商时间及地点：</w:t>
      </w:r>
    </w:p>
    <w:p w14:paraId="713AFDE8">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正式磋商时间：20</w:t>
      </w:r>
      <w:r>
        <w:rPr>
          <w:rFonts w:ascii="仿宋" w:hAnsi="仿宋" w:eastAsia="仿宋" w:cs="Courier New"/>
          <w:sz w:val="24"/>
          <w:szCs w:val="24"/>
        </w:rPr>
        <w:t>24</w:t>
      </w:r>
      <w:r>
        <w:rPr>
          <w:rFonts w:hint="eastAsia" w:ascii="仿宋" w:hAnsi="仿宋" w:eastAsia="仿宋" w:cs="Courier New"/>
          <w:sz w:val="24"/>
          <w:szCs w:val="24"/>
        </w:rPr>
        <w:t>年</w:t>
      </w:r>
      <w:r>
        <w:rPr>
          <w:rFonts w:ascii="仿宋" w:hAnsi="仿宋" w:eastAsia="仿宋" w:cs="Courier New"/>
          <w:sz w:val="24"/>
          <w:szCs w:val="24"/>
        </w:rPr>
        <w:t>07</w:t>
      </w:r>
      <w:r>
        <w:rPr>
          <w:rFonts w:hint="eastAsia" w:ascii="仿宋" w:hAnsi="仿宋" w:eastAsia="仿宋" w:cs="Courier New"/>
          <w:sz w:val="24"/>
          <w:szCs w:val="24"/>
        </w:rPr>
        <w:t>月</w:t>
      </w:r>
      <w:r>
        <w:rPr>
          <w:rFonts w:ascii="仿宋" w:hAnsi="仿宋" w:eastAsia="仿宋" w:cs="Courier New"/>
          <w:sz w:val="24"/>
          <w:szCs w:val="24"/>
        </w:rPr>
        <w:t>26</w:t>
      </w:r>
      <w:r>
        <w:rPr>
          <w:rFonts w:hint="eastAsia" w:ascii="仿宋" w:hAnsi="仿宋" w:eastAsia="仿宋" w:cs="Courier New"/>
          <w:sz w:val="24"/>
          <w:szCs w:val="24"/>
        </w:rPr>
        <w:t>日上午</w:t>
      </w:r>
      <w:r>
        <w:rPr>
          <w:rFonts w:ascii="仿宋" w:hAnsi="仿宋" w:eastAsia="仿宋" w:cs="Courier New"/>
          <w:sz w:val="24"/>
          <w:szCs w:val="24"/>
        </w:rPr>
        <w:t>09</w:t>
      </w:r>
      <w:r>
        <w:rPr>
          <w:rFonts w:hint="eastAsia" w:ascii="仿宋" w:hAnsi="仿宋" w:eastAsia="仿宋" w:cs="Courier New"/>
          <w:sz w:val="24"/>
          <w:szCs w:val="24"/>
        </w:rPr>
        <w:t>:</w:t>
      </w:r>
      <w:r>
        <w:rPr>
          <w:rFonts w:ascii="仿宋" w:hAnsi="仿宋" w:eastAsia="仿宋" w:cs="Courier New"/>
          <w:sz w:val="24"/>
          <w:szCs w:val="24"/>
        </w:rPr>
        <w:t>00</w:t>
      </w:r>
      <w:r>
        <w:rPr>
          <w:rFonts w:hint="eastAsia" w:ascii="仿宋" w:hAnsi="仿宋" w:eastAsia="仿宋" w:cs="Courier New"/>
          <w:sz w:val="24"/>
          <w:szCs w:val="24"/>
        </w:rPr>
        <w:t>（暂定）</w:t>
      </w:r>
    </w:p>
    <w:p w14:paraId="38F5C215">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正式磋商地点：重庆市渝北区龙石路18号办公楼一楼第四会议室</w:t>
      </w:r>
    </w:p>
    <w:p w14:paraId="5328B26B">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本项目需缴纳磋商保证金</w:t>
      </w:r>
      <w:r>
        <w:rPr>
          <w:rFonts w:ascii="仿宋" w:hAnsi="仿宋" w:eastAsia="仿宋" w:cs="Courier New"/>
          <w:sz w:val="24"/>
          <w:szCs w:val="24"/>
        </w:rPr>
        <w:t>2</w:t>
      </w:r>
      <w:r>
        <w:rPr>
          <w:rFonts w:hint="eastAsia" w:ascii="仿宋" w:hAnsi="仿宋" w:eastAsia="仿宋" w:cs="Courier New"/>
          <w:sz w:val="24"/>
          <w:szCs w:val="24"/>
        </w:rPr>
        <w:t>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14:paraId="7C1AAD6D">
      <w:pPr>
        <w:widowControl w:val="0"/>
        <w:numPr>
          <w:ilvl w:val="1"/>
          <w:numId w:val="1"/>
        </w:numPr>
        <w:tabs>
          <w:tab w:val="clear" w:pos="839"/>
        </w:tabs>
        <w:spacing w:after="0" w:line="460" w:lineRule="exact"/>
        <w:rPr>
          <w:rFonts w:ascii="仿宋" w:hAnsi="仿宋" w:eastAsia="仿宋" w:cs="Courier New"/>
          <w:sz w:val="24"/>
          <w:szCs w:val="24"/>
        </w:rPr>
      </w:pPr>
      <w:bookmarkStart w:id="2" w:name="_Hlk97917519"/>
      <w:r>
        <w:rPr>
          <w:rFonts w:hint="eastAsia" w:ascii="仿宋" w:hAnsi="仿宋" w:eastAsia="仿宋" w:cs="Courier New"/>
          <w:sz w:val="24"/>
          <w:szCs w:val="24"/>
        </w:rPr>
        <w:t>本项目最终成交结果会在中教集团各平台公示，网址1：</w:t>
      </w:r>
      <w:r>
        <w:fldChar w:fldCharType="begin"/>
      </w:r>
      <w:r>
        <w:instrText xml:space="preserve"> HYPERLINK "http://www.ceghqxz.com" </w:instrText>
      </w:r>
      <w:r>
        <w:fldChar w:fldCharType="separate"/>
      </w:r>
      <w:r>
        <w:rPr>
          <w:rStyle w:val="21"/>
          <w:rFonts w:hint="eastAsia" w:ascii="仿宋" w:hAnsi="仿宋" w:eastAsia="仿宋" w:cs="Courier New"/>
          <w:sz w:val="24"/>
          <w:szCs w:val="24"/>
        </w:rPr>
        <w:t>www.ceghqxz.com</w:t>
      </w:r>
      <w:r>
        <w:rPr>
          <w:rStyle w:val="21"/>
          <w:rFonts w:hint="eastAsia" w:ascii="仿宋" w:hAnsi="仿宋" w:eastAsia="仿宋" w:cs="Courier New"/>
          <w:sz w:val="24"/>
          <w:szCs w:val="24"/>
        </w:rPr>
        <w:fldChar w:fldCharType="end"/>
      </w:r>
      <w:r>
        <w:rPr>
          <w:rFonts w:hint="eastAsia" w:ascii="仿宋" w:hAnsi="仿宋" w:eastAsia="仿宋" w:cs="Courier New"/>
          <w:sz w:val="24"/>
          <w:szCs w:val="24"/>
          <w:u w:val="single"/>
        </w:rPr>
        <w:t>；</w:t>
      </w:r>
      <w:r>
        <w:rPr>
          <w:rFonts w:hint="eastAsia" w:ascii="仿宋" w:hAnsi="仿宋" w:eastAsia="仿宋" w:cs="Courier New"/>
          <w:sz w:val="24"/>
          <w:szCs w:val="24"/>
        </w:rPr>
        <w:t>网址2：https://srm.educationgroup.cn。参加本项目的参与人如对</w:t>
      </w:r>
      <w:r>
        <w:rPr>
          <w:rFonts w:hint="eastAsia" w:ascii="仿宋" w:hAnsi="仿宋" w:eastAsia="仿宋" w:cs="Courier New"/>
          <w:b/>
          <w:bCs/>
          <w:sz w:val="24"/>
          <w:szCs w:val="24"/>
        </w:rPr>
        <w:t>采购过程和成交结果</w:t>
      </w:r>
      <w:r>
        <w:rPr>
          <w:rFonts w:hint="eastAsia" w:ascii="仿宋" w:hAnsi="仿宋" w:eastAsia="仿宋" w:cs="Courier New"/>
          <w:sz w:val="24"/>
          <w:szCs w:val="24"/>
        </w:rPr>
        <w:t>有异议的，请按照竞争性磋商文件第</w:t>
      </w:r>
      <w:r>
        <w:rPr>
          <w:rFonts w:ascii="仿宋" w:hAnsi="仿宋" w:eastAsia="仿宋" w:cs="Courier New"/>
          <w:sz w:val="24"/>
          <w:szCs w:val="24"/>
        </w:rPr>
        <w:t>17</w:t>
      </w:r>
      <w:r>
        <w:rPr>
          <w:rFonts w:hint="eastAsia" w:ascii="仿宋" w:hAnsi="仿宋" w:eastAsia="仿宋" w:cs="Courier New"/>
          <w:sz w:val="24"/>
          <w:szCs w:val="24"/>
        </w:rPr>
        <w:t>条“参与人的投诉与回复”要求执行。</w:t>
      </w:r>
    </w:p>
    <w:p w14:paraId="28CD7AE3">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投诉受理部门：中教集团监察审计部</w:t>
      </w:r>
      <w:bookmarkEnd w:id="2"/>
      <w:r>
        <w:rPr>
          <w:rFonts w:hint="eastAsia" w:ascii="仿宋" w:hAnsi="仿宋" w:eastAsia="仿宋" w:cs="Courier New"/>
          <w:sz w:val="24"/>
          <w:szCs w:val="24"/>
        </w:rPr>
        <w:t>。投诉电话： 0791-88106510 /0791-88102608</w:t>
      </w:r>
    </w:p>
    <w:p w14:paraId="46F822A2">
      <w:pPr>
        <w:widowControl w:val="0"/>
        <w:numPr>
          <w:ilvl w:val="1"/>
          <w:numId w:val="1"/>
        </w:numPr>
        <w:tabs>
          <w:tab w:val="clear" w:pos="839"/>
        </w:tabs>
        <w:spacing w:after="0" w:line="460" w:lineRule="exact"/>
        <w:rPr>
          <w:rFonts w:ascii="仿宋" w:hAnsi="仿宋" w:eastAsia="仿宋" w:cs="Courier New"/>
          <w:sz w:val="24"/>
          <w:szCs w:val="24"/>
        </w:rPr>
      </w:pPr>
      <w:r>
        <w:rPr>
          <w:rFonts w:hint="eastAsia" w:ascii="仿宋" w:hAnsi="仿宋" w:eastAsia="仿宋" w:cs="Courier New"/>
          <w:sz w:val="24"/>
          <w:szCs w:val="24"/>
        </w:rPr>
        <w:t>磋商文件购买及保证金汇款账号</w:t>
      </w:r>
    </w:p>
    <w:p w14:paraId="27D4C93A">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开户名称： 重庆外语外事学院</w:t>
      </w:r>
    </w:p>
    <w:p w14:paraId="247076CB">
      <w:pPr>
        <w:widowControl w:val="0"/>
        <w:spacing w:after="0" w:line="460" w:lineRule="exact"/>
        <w:ind w:left="851"/>
        <w:rPr>
          <w:rFonts w:ascii="仿宋" w:hAnsi="仿宋" w:eastAsia="仿宋" w:cs="Courier New"/>
          <w:sz w:val="24"/>
          <w:szCs w:val="24"/>
        </w:rPr>
      </w:pPr>
      <w:r>
        <w:rPr>
          <w:rFonts w:hint="eastAsia" w:ascii="仿宋" w:hAnsi="仿宋" w:eastAsia="仿宋" w:cs="Courier New"/>
          <w:sz w:val="24"/>
          <w:szCs w:val="24"/>
        </w:rPr>
        <w:t>账    号：5001 2404 2018 0000 28935</w:t>
      </w:r>
    </w:p>
    <w:p w14:paraId="2DDE0B42">
      <w:pPr>
        <w:widowControl w:val="0"/>
        <w:spacing w:after="0" w:line="460" w:lineRule="exact"/>
        <w:ind w:left="851"/>
        <w:rPr>
          <w:rFonts w:ascii="仿宋" w:hAnsi="仿宋" w:eastAsia="仿宋"/>
          <w:sz w:val="24"/>
          <w:szCs w:val="24"/>
        </w:rPr>
      </w:pPr>
      <w:r>
        <w:rPr>
          <w:rFonts w:hint="eastAsia" w:ascii="仿宋" w:hAnsi="仿宋" w:eastAsia="仿宋" w:cs="Courier New"/>
          <w:sz w:val="24"/>
          <w:szCs w:val="24"/>
        </w:rPr>
        <w:t>开户银行：</w:t>
      </w:r>
      <w:bookmarkEnd w:id="0"/>
      <w:r>
        <w:rPr>
          <w:rFonts w:hint="eastAsia" w:ascii="仿宋" w:hAnsi="仿宋" w:eastAsia="仿宋" w:cs="Courier New"/>
          <w:sz w:val="24"/>
          <w:szCs w:val="24"/>
        </w:rPr>
        <w:t>交通银行重庆自由贸易试验区分</w:t>
      </w:r>
      <w:r>
        <w:rPr>
          <w:rFonts w:hint="eastAsia" w:ascii="仿宋" w:hAnsi="仿宋" w:eastAsia="仿宋"/>
          <w:sz w:val="24"/>
          <w:szCs w:val="24"/>
        </w:rPr>
        <w:t>行</w:t>
      </w:r>
    </w:p>
    <w:p w14:paraId="4DCF9032">
      <w:pPr>
        <w:rPr>
          <w:sz w:val="24"/>
          <w:szCs w:val="24"/>
        </w:rPr>
      </w:pPr>
    </w:p>
    <w:p w14:paraId="79F74019">
      <w:pPr>
        <w:rPr>
          <w:sz w:val="24"/>
          <w:szCs w:val="24"/>
        </w:rPr>
      </w:pPr>
    </w:p>
    <w:p w14:paraId="5268C166">
      <w:pPr>
        <w:rPr>
          <w:sz w:val="24"/>
          <w:szCs w:val="24"/>
        </w:rPr>
      </w:pPr>
    </w:p>
    <w:p w14:paraId="46B2C127">
      <w:pPr>
        <w:rPr>
          <w:sz w:val="24"/>
          <w:szCs w:val="24"/>
        </w:rPr>
      </w:pPr>
    </w:p>
    <w:p w14:paraId="08DE7335">
      <w:pPr>
        <w:rPr>
          <w:rFonts w:hint="eastAsia"/>
          <w:sz w:val="24"/>
          <w:szCs w:val="24"/>
        </w:rPr>
      </w:pPr>
    </w:p>
    <w:p w14:paraId="761A2FD9">
      <w:pPr>
        <w:spacing w:line="500" w:lineRule="exact"/>
        <w:ind w:firstLine="5810" w:firstLineChars="2421"/>
        <w:rPr>
          <w:rFonts w:ascii="仿宋" w:hAnsi="仿宋" w:eastAsia="仿宋"/>
          <w:sz w:val="24"/>
          <w:szCs w:val="24"/>
        </w:rPr>
      </w:pPr>
      <w:r>
        <w:rPr>
          <w:rFonts w:hint="eastAsia" w:ascii="仿宋" w:hAnsi="仿宋" w:eastAsia="仿宋"/>
          <w:sz w:val="24"/>
          <w:szCs w:val="24"/>
        </w:rPr>
        <w:t>华教教育科技（江西）有限公司</w:t>
      </w:r>
    </w:p>
    <w:p w14:paraId="56435095">
      <w:pPr>
        <w:spacing w:line="500" w:lineRule="exact"/>
        <w:ind w:firstLine="6520" w:firstLineChars="2717"/>
        <w:rPr>
          <w:rFonts w:ascii="仿宋" w:hAnsi="仿宋" w:eastAsia="仿宋"/>
          <w:sz w:val="24"/>
          <w:szCs w:val="24"/>
        </w:rPr>
      </w:pPr>
      <w:r>
        <w:rPr>
          <w:rFonts w:hint="eastAsia" w:ascii="仿宋" w:hAnsi="仿宋" w:eastAsia="仿宋"/>
          <w:sz w:val="24"/>
          <w:szCs w:val="24"/>
        </w:rPr>
        <w:t>20</w:t>
      </w:r>
      <w:r>
        <w:rPr>
          <w:rFonts w:ascii="仿宋" w:hAnsi="仿宋" w:eastAsia="仿宋"/>
          <w:sz w:val="24"/>
          <w:szCs w:val="24"/>
        </w:rPr>
        <w:t>24</w:t>
      </w:r>
      <w:r>
        <w:rPr>
          <w:rFonts w:hint="eastAsia" w:ascii="仿宋" w:hAnsi="仿宋" w:eastAsia="仿宋"/>
          <w:sz w:val="24"/>
          <w:szCs w:val="24"/>
        </w:rPr>
        <w:t>年</w:t>
      </w:r>
      <w:r>
        <w:rPr>
          <w:rFonts w:ascii="仿宋" w:hAnsi="仿宋" w:eastAsia="仿宋"/>
          <w:sz w:val="24"/>
          <w:szCs w:val="24"/>
        </w:rPr>
        <w:t>07</w:t>
      </w:r>
      <w:r>
        <w:rPr>
          <w:rFonts w:hint="eastAsia" w:ascii="仿宋" w:hAnsi="仿宋" w:eastAsia="仿宋"/>
          <w:sz w:val="24"/>
          <w:szCs w:val="24"/>
        </w:rPr>
        <w:t>月</w:t>
      </w:r>
      <w:r>
        <w:rPr>
          <w:rFonts w:ascii="仿宋" w:hAnsi="仿宋" w:eastAsia="仿宋"/>
          <w:sz w:val="24"/>
          <w:szCs w:val="24"/>
        </w:rPr>
        <w:t>1</w:t>
      </w:r>
      <w:r>
        <w:rPr>
          <w:rFonts w:hint="eastAsia" w:ascii="仿宋" w:hAnsi="仿宋" w:eastAsia="仿宋"/>
          <w:sz w:val="24"/>
          <w:szCs w:val="24"/>
          <w:lang w:val="en-US" w:eastAsia="zh-CN"/>
        </w:rPr>
        <w:t>6</w:t>
      </w:r>
      <w:r>
        <w:rPr>
          <w:rFonts w:hint="eastAsia" w:ascii="仿宋" w:hAnsi="仿宋" w:eastAsia="仿宋"/>
          <w:sz w:val="24"/>
          <w:szCs w:val="24"/>
        </w:rPr>
        <w:t>日</w:t>
      </w:r>
    </w:p>
    <w:sectPr>
      <w:headerReference r:id="rId5" w:type="default"/>
      <w:footerReference r:id="rId6" w:type="default"/>
      <w:pgSz w:w="11906" w:h="16838"/>
      <w:pgMar w:top="1100" w:right="1274" w:bottom="1440" w:left="1276" w:header="340" w:footer="51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4112">
    <w:pPr>
      <w:pStyle w:val="13"/>
      <w:jc w:val="center"/>
    </w:pPr>
    <w:r>
      <w:rPr>
        <w:rFonts w:hint="eastAsia"/>
      </w:rPr>
      <w:t>香港联交所上市（股票代码</w:t>
    </w:r>
    <w:r>
      <w:t>839</w:t>
    </w:r>
    <w:r>
      <w:rPr>
        <w:rFonts w:hint="eastAsia"/>
      </w:rPr>
      <w:t>）</w:t>
    </w:r>
    <w:r>
      <w:t>HKEx Stock Code:839</w:t>
    </w:r>
  </w:p>
  <w:p w14:paraId="5B22722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0906C">
    <w:pPr>
      <w:pStyle w:val="14"/>
    </w:pPr>
    <w:r>
      <w:drawing>
        <wp:inline distT="0" distB="0" distL="0" distR="0">
          <wp:extent cx="4279900" cy="640080"/>
          <wp:effectExtent l="0" t="0" r="0" b="209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279900" cy="640080"/>
                  </a:xfrm>
                  <a:prstGeom prst="rect">
                    <a:avLst/>
                  </a:prstGeom>
                </pic:spPr>
              </pic:pic>
            </a:graphicData>
          </a:graphic>
        </wp:inline>
      </w:drawing>
    </w:r>
  </w:p>
  <w:p w14:paraId="7831B416">
    <w:pPr>
      <w:pStyle w:val="14"/>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1550670"/>
          <wp:effectExtent l="0" t="0" r="8890" b="11430"/>
          <wp:wrapNone/>
          <wp:docPr id="1" name="WordPictureWatermark17862" descr="单片微型计算机实验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7862" descr="单片微型计算机实验室"/>
                  <pic:cNvPicPr>
                    <a:picLocks noChangeAspect="1"/>
                  </pic:cNvPicPr>
                </pic:nvPicPr>
                <pic:blipFill>
                  <a:blip r:embed="rId2">
                    <a:lum bright="69998" contrast="-70001"/>
                  </a:blip>
                  <a:stretch>
                    <a:fillRect/>
                  </a:stretch>
                </pic:blipFill>
                <pic:spPr>
                  <a:xfrm>
                    <a:off x="0" y="0"/>
                    <a:ext cx="5274310" cy="15506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A5F78"/>
    <w:multiLevelType w:val="multilevel"/>
    <w:tmpl w:val="8E4A5F78"/>
    <w:lvl w:ilvl="0" w:tentative="0">
      <w:start w:val="1"/>
      <w:numFmt w:val="decimal"/>
      <w:lvlText w:val="（%1）"/>
      <w:lvlJc w:val="left"/>
      <w:pPr>
        <w:ind w:left="1428" w:hanging="720"/>
      </w:pPr>
      <w:rPr>
        <w:rFonts w:hint="default"/>
        <w:color w:val="auto"/>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332602AC"/>
    <w:multiLevelType w:val="multilevel"/>
    <w:tmpl w:val="332602AC"/>
    <w:lvl w:ilvl="0" w:tentative="0">
      <w:start w:val="1"/>
      <w:numFmt w:val="decimal"/>
      <w:lvlText w:val="（%1）"/>
      <w:lvlJc w:val="left"/>
      <w:pPr>
        <w:ind w:left="1428" w:hanging="720"/>
      </w:pPr>
      <w:rPr>
        <w:rFonts w:hint="default"/>
        <w:color w:val="auto"/>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5OWYxOTBkNWFmMDlhNTEzNjBjMDFjMjI4MWYyOTYifQ=="/>
  </w:docVars>
  <w:rsids>
    <w:rsidRoot w:val="000944A8"/>
    <w:rsid w:val="00021B5E"/>
    <w:rsid w:val="00043155"/>
    <w:rsid w:val="000944A8"/>
    <w:rsid w:val="000A5BBC"/>
    <w:rsid w:val="000C6839"/>
    <w:rsid w:val="0014401F"/>
    <w:rsid w:val="00162F57"/>
    <w:rsid w:val="00177875"/>
    <w:rsid w:val="001B557F"/>
    <w:rsid w:val="00232062"/>
    <w:rsid w:val="00235C32"/>
    <w:rsid w:val="0024323A"/>
    <w:rsid w:val="00256F9F"/>
    <w:rsid w:val="0025786A"/>
    <w:rsid w:val="002848B8"/>
    <w:rsid w:val="002A3869"/>
    <w:rsid w:val="002E1D48"/>
    <w:rsid w:val="002F66BC"/>
    <w:rsid w:val="003206DE"/>
    <w:rsid w:val="00344975"/>
    <w:rsid w:val="00364F6C"/>
    <w:rsid w:val="003747C4"/>
    <w:rsid w:val="003A39C3"/>
    <w:rsid w:val="004612C7"/>
    <w:rsid w:val="0048151D"/>
    <w:rsid w:val="0048356A"/>
    <w:rsid w:val="00490F8E"/>
    <w:rsid w:val="004B2AC7"/>
    <w:rsid w:val="00506F80"/>
    <w:rsid w:val="005078CC"/>
    <w:rsid w:val="00525E1E"/>
    <w:rsid w:val="00536DED"/>
    <w:rsid w:val="005B7FDB"/>
    <w:rsid w:val="005E26B3"/>
    <w:rsid w:val="005E424A"/>
    <w:rsid w:val="006033E8"/>
    <w:rsid w:val="006575B3"/>
    <w:rsid w:val="0067646D"/>
    <w:rsid w:val="00685DFD"/>
    <w:rsid w:val="006E7DCC"/>
    <w:rsid w:val="006F116B"/>
    <w:rsid w:val="007617C0"/>
    <w:rsid w:val="007B385A"/>
    <w:rsid w:val="00844133"/>
    <w:rsid w:val="008A0CB4"/>
    <w:rsid w:val="008B2C1A"/>
    <w:rsid w:val="008B43DF"/>
    <w:rsid w:val="008C59EE"/>
    <w:rsid w:val="009008C2"/>
    <w:rsid w:val="0090368B"/>
    <w:rsid w:val="00962ED6"/>
    <w:rsid w:val="009B08EC"/>
    <w:rsid w:val="009B4D7D"/>
    <w:rsid w:val="009C1F02"/>
    <w:rsid w:val="009D32F2"/>
    <w:rsid w:val="009F6811"/>
    <w:rsid w:val="00A04D87"/>
    <w:rsid w:val="00A11DF7"/>
    <w:rsid w:val="00A20102"/>
    <w:rsid w:val="00A27464"/>
    <w:rsid w:val="00A4277B"/>
    <w:rsid w:val="00A67585"/>
    <w:rsid w:val="00A9205A"/>
    <w:rsid w:val="00AB0DE2"/>
    <w:rsid w:val="00AC4346"/>
    <w:rsid w:val="00AD3A90"/>
    <w:rsid w:val="00AD779D"/>
    <w:rsid w:val="00B02032"/>
    <w:rsid w:val="00B357A1"/>
    <w:rsid w:val="00B55C16"/>
    <w:rsid w:val="00B7469B"/>
    <w:rsid w:val="00BF30D7"/>
    <w:rsid w:val="00C13DA1"/>
    <w:rsid w:val="00C54428"/>
    <w:rsid w:val="00C83CD2"/>
    <w:rsid w:val="00CA4DB9"/>
    <w:rsid w:val="00CD5DC0"/>
    <w:rsid w:val="00CE3417"/>
    <w:rsid w:val="00D36D52"/>
    <w:rsid w:val="00D661DA"/>
    <w:rsid w:val="00D7483F"/>
    <w:rsid w:val="00D94A72"/>
    <w:rsid w:val="00D95E75"/>
    <w:rsid w:val="00DA3336"/>
    <w:rsid w:val="00E06B55"/>
    <w:rsid w:val="00E2392B"/>
    <w:rsid w:val="00E40ADD"/>
    <w:rsid w:val="00E851DD"/>
    <w:rsid w:val="00EB0AB6"/>
    <w:rsid w:val="00EC5382"/>
    <w:rsid w:val="00ED48A0"/>
    <w:rsid w:val="00ED4A13"/>
    <w:rsid w:val="00EE53E2"/>
    <w:rsid w:val="00F110D5"/>
    <w:rsid w:val="00F15218"/>
    <w:rsid w:val="00F40885"/>
    <w:rsid w:val="00F96106"/>
    <w:rsid w:val="00FA6C9B"/>
    <w:rsid w:val="10635088"/>
    <w:rsid w:val="1BFE8838"/>
    <w:rsid w:val="357589DD"/>
    <w:rsid w:val="357FFE40"/>
    <w:rsid w:val="3B7C4279"/>
    <w:rsid w:val="3E677A17"/>
    <w:rsid w:val="54A30254"/>
    <w:rsid w:val="6EED2C6F"/>
    <w:rsid w:val="7DFFEEDA"/>
    <w:rsid w:val="7F2F98F5"/>
    <w:rsid w:val="7FFF7D80"/>
    <w:rsid w:val="BF7B5F31"/>
    <w:rsid w:val="CFFE5EC7"/>
    <w:rsid w:val="DECF9A4A"/>
    <w:rsid w:val="EFDDD911"/>
    <w:rsid w:val="F6F936E8"/>
    <w:rsid w:val="F7AF38D3"/>
    <w:rsid w:val="FCFD192D"/>
    <w:rsid w:val="FFBD13D0"/>
    <w:rsid w:val="FFFA2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2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22"/>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24"/>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25"/>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26"/>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27"/>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28"/>
    <w:semiHidden/>
    <w:unhideWhenUsed/>
    <w:qFormat/>
    <w:uiPriority w:val="9"/>
    <w:pPr>
      <w:keepNext/>
      <w:keepLines/>
      <w:spacing w:before="120" w:after="0"/>
      <w:outlineLvl w:val="6"/>
    </w:pPr>
    <w:rPr>
      <w:i/>
      <w:iCs/>
    </w:rPr>
  </w:style>
  <w:style w:type="paragraph" w:styleId="9">
    <w:name w:val="heading 8"/>
    <w:basedOn w:val="1"/>
    <w:next w:val="1"/>
    <w:link w:val="29"/>
    <w:semiHidden/>
    <w:unhideWhenUsed/>
    <w:qFormat/>
    <w:uiPriority w:val="9"/>
    <w:pPr>
      <w:keepNext/>
      <w:keepLines/>
      <w:spacing w:before="120" w:after="0"/>
      <w:outlineLvl w:val="7"/>
    </w:pPr>
    <w:rPr>
      <w:b/>
      <w:bCs/>
    </w:rPr>
  </w:style>
  <w:style w:type="paragraph" w:styleId="10">
    <w:name w:val="heading 9"/>
    <w:basedOn w:val="1"/>
    <w:next w:val="1"/>
    <w:link w:val="30"/>
    <w:semiHidden/>
    <w:unhideWhenUsed/>
    <w:qFormat/>
    <w:uiPriority w:val="9"/>
    <w:pPr>
      <w:keepNext/>
      <w:keepLines/>
      <w:spacing w:before="120" w:after="0"/>
      <w:outlineLvl w:val="8"/>
    </w:pPr>
    <w:rPr>
      <w:i/>
      <w:iCs/>
    </w:rPr>
  </w:style>
  <w:style w:type="character" w:default="1" w:styleId="18">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sz w:val="18"/>
      <w:szCs w:val="18"/>
    </w:rPr>
  </w:style>
  <w:style w:type="paragraph" w:styleId="12">
    <w:name w:val="Plain Text"/>
    <w:basedOn w:val="1"/>
    <w:link w:val="47"/>
    <w:unhideWhenUsed/>
    <w:qFormat/>
    <w:uiPriority w:val="0"/>
    <w:rPr>
      <w:rFonts w:hAnsi="Courier New" w:cs="Courier New" w:asciiTheme="minorEastAsia"/>
    </w:rPr>
  </w:style>
  <w:style w:type="paragraph" w:styleId="13">
    <w:name w:val="footer"/>
    <w:basedOn w:val="1"/>
    <w:link w:val="46"/>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11"/>
    <w:pPr>
      <w:spacing w:after="240"/>
      <w:jc w:val="center"/>
    </w:pPr>
    <w:rPr>
      <w:rFonts w:asciiTheme="majorHAnsi" w:hAnsiTheme="majorHAnsi" w:eastAsiaTheme="majorEastAsia" w:cstheme="majorBidi"/>
      <w:sz w:val="24"/>
      <w:szCs w:val="24"/>
    </w:rPr>
  </w:style>
  <w:style w:type="paragraph" w:styleId="16">
    <w:name w:val="Title"/>
    <w:basedOn w:val="1"/>
    <w:next w:val="1"/>
    <w:link w:val="31"/>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19">
    <w:name w:val="Strong"/>
    <w:basedOn w:val="18"/>
    <w:qFormat/>
    <w:uiPriority w:val="22"/>
    <w:rPr>
      <w:b/>
      <w:bCs/>
      <w:color w:val="auto"/>
    </w:rPr>
  </w:style>
  <w:style w:type="character" w:styleId="20">
    <w:name w:val="Emphasis"/>
    <w:basedOn w:val="18"/>
    <w:qFormat/>
    <w:uiPriority w:val="20"/>
    <w:rPr>
      <w:i/>
      <w:iCs/>
      <w:color w:val="auto"/>
    </w:rPr>
  </w:style>
  <w:style w:type="character" w:styleId="21">
    <w:name w:val="Hyperlink"/>
    <w:basedOn w:val="18"/>
    <w:unhideWhenUsed/>
    <w:qFormat/>
    <w:uiPriority w:val="99"/>
    <w:rPr>
      <w:color w:val="F49100" w:themeColor="hyperlink"/>
      <w:u w:val="single"/>
      <w14:textFill>
        <w14:solidFill>
          <w14:schemeClr w14:val="hlink"/>
        </w14:solidFill>
      </w14:textFill>
    </w:rPr>
  </w:style>
  <w:style w:type="character" w:customStyle="1" w:styleId="22">
    <w:name w:val="标题 2 字符"/>
    <w:basedOn w:val="18"/>
    <w:link w:val="3"/>
    <w:semiHidden/>
    <w:qFormat/>
    <w:uiPriority w:val="9"/>
    <w:rPr>
      <w:rFonts w:asciiTheme="majorHAnsi" w:hAnsiTheme="majorHAnsi" w:eastAsiaTheme="majorEastAsia" w:cstheme="majorBidi"/>
      <w:b/>
      <w:bCs/>
      <w:sz w:val="28"/>
      <w:szCs w:val="28"/>
    </w:rPr>
  </w:style>
  <w:style w:type="character" w:customStyle="1" w:styleId="23">
    <w:name w:val="标题 1 字符"/>
    <w:basedOn w:val="18"/>
    <w:link w:val="2"/>
    <w:qFormat/>
    <w:uiPriority w:val="9"/>
    <w:rPr>
      <w:rFonts w:asciiTheme="majorHAnsi" w:hAnsiTheme="majorHAnsi" w:eastAsiaTheme="majorEastAsia" w:cstheme="majorBidi"/>
      <w:b/>
      <w:bCs/>
      <w:caps/>
      <w:spacing w:val="4"/>
      <w:sz w:val="28"/>
      <w:szCs w:val="28"/>
    </w:rPr>
  </w:style>
  <w:style w:type="character" w:customStyle="1" w:styleId="24">
    <w:name w:val="标题 3 字符"/>
    <w:basedOn w:val="18"/>
    <w:link w:val="4"/>
    <w:semiHidden/>
    <w:qFormat/>
    <w:uiPriority w:val="9"/>
    <w:rPr>
      <w:rFonts w:asciiTheme="majorHAnsi" w:hAnsiTheme="majorHAnsi" w:eastAsiaTheme="majorEastAsia" w:cstheme="majorBidi"/>
      <w:spacing w:val="4"/>
      <w:sz w:val="24"/>
      <w:szCs w:val="24"/>
    </w:rPr>
  </w:style>
  <w:style w:type="character" w:customStyle="1" w:styleId="25">
    <w:name w:val="标题 4 字符"/>
    <w:basedOn w:val="18"/>
    <w:link w:val="5"/>
    <w:semiHidden/>
    <w:uiPriority w:val="9"/>
    <w:rPr>
      <w:rFonts w:asciiTheme="majorHAnsi" w:hAnsiTheme="majorHAnsi" w:eastAsiaTheme="majorEastAsia" w:cstheme="majorBidi"/>
      <w:i/>
      <w:iCs/>
      <w:sz w:val="24"/>
      <w:szCs w:val="24"/>
    </w:rPr>
  </w:style>
  <w:style w:type="character" w:customStyle="1" w:styleId="26">
    <w:name w:val="标题 5 字符"/>
    <w:basedOn w:val="18"/>
    <w:link w:val="6"/>
    <w:semiHidden/>
    <w:uiPriority w:val="9"/>
    <w:rPr>
      <w:rFonts w:asciiTheme="majorHAnsi" w:hAnsiTheme="majorHAnsi" w:eastAsiaTheme="majorEastAsia" w:cstheme="majorBidi"/>
      <w:b/>
      <w:bCs/>
    </w:rPr>
  </w:style>
  <w:style w:type="character" w:customStyle="1" w:styleId="27">
    <w:name w:val="标题 6 字符"/>
    <w:basedOn w:val="18"/>
    <w:link w:val="7"/>
    <w:semiHidden/>
    <w:uiPriority w:val="9"/>
    <w:rPr>
      <w:rFonts w:asciiTheme="majorHAnsi" w:hAnsiTheme="majorHAnsi" w:eastAsiaTheme="majorEastAsia" w:cstheme="majorBidi"/>
      <w:b/>
      <w:bCs/>
      <w:i/>
      <w:iCs/>
    </w:rPr>
  </w:style>
  <w:style w:type="character" w:customStyle="1" w:styleId="28">
    <w:name w:val="标题 7 字符"/>
    <w:basedOn w:val="18"/>
    <w:link w:val="8"/>
    <w:semiHidden/>
    <w:uiPriority w:val="9"/>
    <w:rPr>
      <w:i/>
      <w:iCs/>
    </w:rPr>
  </w:style>
  <w:style w:type="character" w:customStyle="1" w:styleId="29">
    <w:name w:val="标题 8 字符"/>
    <w:basedOn w:val="18"/>
    <w:link w:val="9"/>
    <w:semiHidden/>
    <w:qFormat/>
    <w:uiPriority w:val="9"/>
    <w:rPr>
      <w:b/>
      <w:bCs/>
    </w:rPr>
  </w:style>
  <w:style w:type="character" w:customStyle="1" w:styleId="30">
    <w:name w:val="标题 9 字符"/>
    <w:basedOn w:val="18"/>
    <w:link w:val="10"/>
    <w:semiHidden/>
    <w:qFormat/>
    <w:uiPriority w:val="9"/>
    <w:rPr>
      <w:i/>
      <w:iCs/>
    </w:rPr>
  </w:style>
  <w:style w:type="character" w:customStyle="1" w:styleId="31">
    <w:name w:val="标题 字符"/>
    <w:basedOn w:val="18"/>
    <w:link w:val="16"/>
    <w:qFormat/>
    <w:uiPriority w:val="10"/>
    <w:rPr>
      <w:rFonts w:asciiTheme="majorHAnsi" w:hAnsiTheme="majorHAnsi" w:eastAsiaTheme="majorEastAsia" w:cstheme="majorBidi"/>
      <w:b/>
      <w:bCs/>
      <w:spacing w:val="-7"/>
      <w:sz w:val="48"/>
      <w:szCs w:val="48"/>
    </w:rPr>
  </w:style>
  <w:style w:type="character" w:customStyle="1" w:styleId="32">
    <w:name w:val="副标题 字符"/>
    <w:basedOn w:val="18"/>
    <w:link w:val="15"/>
    <w:uiPriority w:val="11"/>
    <w:rPr>
      <w:rFonts w:asciiTheme="majorHAnsi" w:hAnsiTheme="majorHAnsi" w:eastAsiaTheme="majorEastAsia" w:cstheme="majorBidi"/>
      <w:sz w:val="24"/>
      <w:szCs w:val="24"/>
    </w:rPr>
  </w:style>
  <w:style w:type="paragraph" w:styleId="33">
    <w:name w:val="No Spacing"/>
    <w:qFormat/>
    <w:uiPriority w:val="1"/>
    <w:pPr>
      <w:jc w:val="both"/>
    </w:pPr>
    <w:rPr>
      <w:rFonts w:asciiTheme="minorHAnsi" w:hAnsiTheme="minorHAnsi" w:eastAsiaTheme="minorEastAsia" w:cstheme="minorBidi"/>
      <w:sz w:val="22"/>
      <w:szCs w:val="22"/>
      <w:lang w:val="en-US" w:eastAsia="zh-CN" w:bidi="ar-SA"/>
    </w:rPr>
  </w:style>
  <w:style w:type="paragraph" w:styleId="34">
    <w:name w:val="Quote"/>
    <w:basedOn w:val="1"/>
    <w:next w:val="1"/>
    <w:link w:val="35"/>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35">
    <w:name w:val="引用 字符"/>
    <w:basedOn w:val="18"/>
    <w:link w:val="34"/>
    <w:qFormat/>
    <w:uiPriority w:val="29"/>
    <w:rPr>
      <w:rFonts w:asciiTheme="majorHAnsi" w:hAnsiTheme="majorHAnsi" w:eastAsiaTheme="majorEastAsia" w:cstheme="majorBidi"/>
      <w:i/>
      <w:iCs/>
      <w:sz w:val="24"/>
      <w:szCs w:val="24"/>
    </w:rPr>
  </w:style>
  <w:style w:type="paragraph" w:styleId="36">
    <w:name w:val="Intense Quote"/>
    <w:basedOn w:val="1"/>
    <w:next w:val="1"/>
    <w:link w:val="37"/>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37">
    <w:name w:val="明显引用 字符"/>
    <w:basedOn w:val="18"/>
    <w:link w:val="36"/>
    <w:qFormat/>
    <w:uiPriority w:val="30"/>
    <w:rPr>
      <w:rFonts w:asciiTheme="majorHAnsi" w:hAnsiTheme="majorHAnsi" w:eastAsiaTheme="majorEastAsia" w:cstheme="majorBidi"/>
      <w:sz w:val="26"/>
      <w:szCs w:val="26"/>
    </w:rPr>
  </w:style>
  <w:style w:type="character" w:customStyle="1" w:styleId="38">
    <w:name w:val="不明显强调1"/>
    <w:basedOn w:val="18"/>
    <w:qFormat/>
    <w:uiPriority w:val="19"/>
    <w:rPr>
      <w:i/>
      <w:iCs/>
      <w:color w:val="auto"/>
    </w:rPr>
  </w:style>
  <w:style w:type="character" w:customStyle="1" w:styleId="39">
    <w:name w:val="明显强调1"/>
    <w:basedOn w:val="18"/>
    <w:qFormat/>
    <w:uiPriority w:val="21"/>
    <w:rPr>
      <w:b/>
      <w:bCs/>
      <w:i/>
      <w:iCs/>
      <w:color w:val="auto"/>
    </w:rPr>
  </w:style>
  <w:style w:type="character" w:customStyle="1" w:styleId="40">
    <w:name w:val="不明显参考1"/>
    <w:basedOn w:val="18"/>
    <w:qFormat/>
    <w:uiPriority w:val="31"/>
    <w:rPr>
      <w:smallCaps/>
      <w:color w:val="auto"/>
      <w:u w:val="single" w:color="7E7E7E" w:themeColor="text1" w:themeTint="80"/>
    </w:rPr>
  </w:style>
  <w:style w:type="character" w:customStyle="1" w:styleId="41">
    <w:name w:val="明显参考1"/>
    <w:basedOn w:val="18"/>
    <w:qFormat/>
    <w:uiPriority w:val="32"/>
    <w:rPr>
      <w:b/>
      <w:bCs/>
      <w:smallCaps/>
      <w:color w:val="auto"/>
      <w:u w:val="single"/>
    </w:rPr>
  </w:style>
  <w:style w:type="character" w:customStyle="1" w:styleId="42">
    <w:name w:val="书籍标题1"/>
    <w:basedOn w:val="18"/>
    <w:qFormat/>
    <w:uiPriority w:val="33"/>
    <w:rPr>
      <w:b/>
      <w:bCs/>
      <w:smallCaps/>
      <w:color w:val="auto"/>
    </w:rPr>
  </w:style>
  <w:style w:type="paragraph" w:customStyle="1" w:styleId="43">
    <w:name w:val="TOC 标题1"/>
    <w:basedOn w:val="2"/>
    <w:next w:val="1"/>
    <w:semiHidden/>
    <w:unhideWhenUsed/>
    <w:qFormat/>
    <w:uiPriority w:val="39"/>
    <w:pPr>
      <w:outlineLvl w:val="9"/>
    </w:pPr>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5">
    <w:name w:val="页眉 字符"/>
    <w:basedOn w:val="18"/>
    <w:link w:val="14"/>
    <w:uiPriority w:val="99"/>
    <w:rPr>
      <w:sz w:val="18"/>
      <w:szCs w:val="18"/>
    </w:rPr>
  </w:style>
  <w:style w:type="character" w:customStyle="1" w:styleId="46">
    <w:name w:val="页脚 字符"/>
    <w:basedOn w:val="18"/>
    <w:link w:val="13"/>
    <w:uiPriority w:val="99"/>
    <w:rPr>
      <w:sz w:val="18"/>
      <w:szCs w:val="18"/>
    </w:rPr>
  </w:style>
  <w:style w:type="character" w:customStyle="1" w:styleId="47">
    <w:name w:val="纯文本 字符"/>
    <w:basedOn w:val="18"/>
    <w:link w:val="12"/>
    <w:qFormat/>
    <w:uiPriority w:val="0"/>
    <w:rPr>
      <w:rFonts w:hAnsi="Courier New" w:cs="Courier New" w:asciiTheme="minorEastAsia"/>
    </w:rPr>
  </w:style>
  <w:style w:type="paragraph" w:styleId="48">
    <w:name w:val="List Paragraph"/>
    <w:basedOn w:val="1"/>
    <w:qFormat/>
    <w:uiPriority w:val="34"/>
    <w:pPr>
      <w:ind w:firstLine="420" w:firstLineChars="200"/>
    </w:pPr>
  </w:style>
  <w:style w:type="paragraph" w:customStyle="1" w:styleId="49">
    <w:name w:val="修订1"/>
    <w:hidden/>
    <w:unhideWhenUsed/>
    <w:qFormat/>
    <w:uiPriority w:val="99"/>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1724</Words>
  <Characters>1954</Characters>
  <Lines>14</Lines>
  <Paragraphs>4</Paragraphs>
  <TotalTime>0</TotalTime>
  <ScaleCrop>false</ScaleCrop>
  <LinksUpToDate>false</LinksUpToDate>
  <CharactersWithSpaces>1966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2024-04-10T06:42:00Z</dcterms:created>
  <dc:creator>树亮 门</dc:creator>
  <cp:lastModifiedBy>Deity雅</cp:lastModifiedBy>
  <dcterms:modified xsi:type="dcterms:W3CDTF">2024-07-16T07:47:13Z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5F3108CAA3B94F9CAE822E352DD23BF7_12</vt:lpwstr>
  </property>
</Properties>
</file>